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C7" w:rsidRPr="0011406E" w:rsidRDefault="00FA6E45" w:rsidP="002A310B">
      <w:pPr>
        <w:widowControl w:val="0"/>
        <w:ind w:left="5670"/>
        <w:jc w:val="center"/>
      </w:pPr>
      <w:bookmarkStart w:id="0" w:name="_Toc353282322"/>
      <w:bookmarkStart w:id="1" w:name="_Toc363134425"/>
      <w:bookmarkStart w:id="2" w:name="_Toc354419465"/>
      <w:r w:rsidRPr="0011406E">
        <w:t>Одобрен на заседании РБК</w:t>
      </w:r>
      <w:r w:rsidRPr="0011406E">
        <w:br/>
        <w:t>от «29</w:t>
      </w:r>
      <w:r w:rsidR="00A151C7" w:rsidRPr="0011406E">
        <w:t xml:space="preserve">» </w:t>
      </w:r>
      <w:r w:rsidR="008A0687" w:rsidRPr="0011406E">
        <w:t>апреля</w:t>
      </w:r>
      <w:r w:rsidR="00A151C7" w:rsidRPr="0011406E">
        <w:t xml:space="preserve"> 2019 года, </w:t>
      </w:r>
      <w:r w:rsidR="000512E1" w:rsidRPr="0011406E">
        <w:br/>
      </w:r>
      <w:r w:rsidR="00A151C7" w:rsidRPr="0011406E">
        <w:t xml:space="preserve">протокол № </w:t>
      </w:r>
      <w:r w:rsidRPr="0011406E">
        <w:t>8</w:t>
      </w:r>
    </w:p>
    <w:p w:rsidR="00231EDD" w:rsidRPr="0011406E" w:rsidRDefault="00231EDD" w:rsidP="002A310B">
      <w:pPr>
        <w:widowControl w:val="0"/>
        <w:jc w:val="right"/>
      </w:pPr>
    </w:p>
    <w:p w:rsidR="00231EDD" w:rsidRPr="0011406E" w:rsidRDefault="00231EDD" w:rsidP="002A310B">
      <w:pPr>
        <w:widowControl w:val="0"/>
        <w:rPr>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rPr>
          <w:b/>
          <w:sz w:val="28"/>
          <w:szCs w:val="28"/>
        </w:rPr>
      </w:pPr>
    </w:p>
    <w:p w:rsidR="00231EDD" w:rsidRPr="0011406E" w:rsidRDefault="00231EDD" w:rsidP="002A310B">
      <w:pPr>
        <w:widowControl w:val="0"/>
        <w:jc w:val="center"/>
        <w:rPr>
          <w:b/>
          <w:sz w:val="28"/>
          <w:szCs w:val="28"/>
        </w:rPr>
      </w:pPr>
      <w:r w:rsidRPr="0011406E">
        <w:rPr>
          <w:b/>
          <w:sz w:val="28"/>
          <w:szCs w:val="28"/>
        </w:rPr>
        <w:t>ПРОГНОЗ</w:t>
      </w:r>
    </w:p>
    <w:p w:rsidR="00231EDD" w:rsidRPr="0011406E" w:rsidRDefault="00231EDD" w:rsidP="002A310B">
      <w:pPr>
        <w:widowControl w:val="0"/>
        <w:jc w:val="center"/>
        <w:rPr>
          <w:b/>
          <w:sz w:val="28"/>
          <w:szCs w:val="28"/>
        </w:rPr>
      </w:pPr>
      <w:r w:rsidRPr="0011406E">
        <w:rPr>
          <w:b/>
          <w:sz w:val="28"/>
          <w:szCs w:val="28"/>
        </w:rPr>
        <w:t>СОЦИАЛЬНО-ЭКОНОМИЧЕСКОГО РАЗВИТИЯ</w:t>
      </w:r>
    </w:p>
    <w:p w:rsidR="00231EDD" w:rsidRPr="0011406E" w:rsidRDefault="00231EDD" w:rsidP="002A310B">
      <w:pPr>
        <w:widowControl w:val="0"/>
        <w:jc w:val="center"/>
        <w:rPr>
          <w:b/>
          <w:sz w:val="28"/>
          <w:szCs w:val="28"/>
        </w:rPr>
      </w:pPr>
      <w:r w:rsidRPr="0011406E">
        <w:rPr>
          <w:b/>
          <w:sz w:val="28"/>
          <w:szCs w:val="28"/>
        </w:rPr>
        <w:t>РЕСПУБЛИКИ КАЗАХСТАН</w:t>
      </w:r>
    </w:p>
    <w:p w:rsidR="00231EDD" w:rsidRPr="0011406E" w:rsidRDefault="00E70250" w:rsidP="002A310B">
      <w:pPr>
        <w:widowControl w:val="0"/>
        <w:jc w:val="center"/>
        <w:rPr>
          <w:b/>
          <w:sz w:val="28"/>
          <w:szCs w:val="28"/>
        </w:rPr>
      </w:pPr>
      <w:r w:rsidRPr="0011406E">
        <w:rPr>
          <w:b/>
          <w:sz w:val="28"/>
          <w:szCs w:val="28"/>
        </w:rPr>
        <w:t>НА 2020</w:t>
      </w:r>
      <w:r w:rsidR="00231EDD" w:rsidRPr="0011406E">
        <w:rPr>
          <w:b/>
          <w:sz w:val="28"/>
          <w:szCs w:val="28"/>
        </w:rPr>
        <w:t>-202</w:t>
      </w:r>
      <w:r w:rsidRPr="0011406E">
        <w:rPr>
          <w:b/>
          <w:sz w:val="28"/>
          <w:szCs w:val="28"/>
        </w:rPr>
        <w:t>4</w:t>
      </w:r>
      <w:r w:rsidR="00231EDD" w:rsidRPr="0011406E">
        <w:rPr>
          <w:b/>
          <w:sz w:val="28"/>
          <w:szCs w:val="28"/>
        </w:rPr>
        <w:t xml:space="preserve"> ГОДЫ</w:t>
      </w:r>
    </w:p>
    <w:p w:rsidR="00231EDD" w:rsidRPr="0011406E" w:rsidRDefault="00231EDD" w:rsidP="002A310B">
      <w:pPr>
        <w:widowControl w:val="0"/>
        <w:jc w:val="center"/>
        <w:rPr>
          <w:b/>
          <w:sz w:val="28"/>
          <w:szCs w:val="28"/>
        </w:rPr>
      </w:pPr>
    </w:p>
    <w:p w:rsidR="00231EDD" w:rsidRPr="0011406E" w:rsidRDefault="00231EDD" w:rsidP="002A310B">
      <w:pPr>
        <w:widowControl w:val="0"/>
        <w:jc w:val="center"/>
        <w:rPr>
          <w:b/>
          <w:sz w:val="28"/>
          <w:szCs w:val="28"/>
        </w:rPr>
      </w:pPr>
    </w:p>
    <w:p w:rsidR="00231EDD" w:rsidRPr="0011406E" w:rsidRDefault="00231EDD" w:rsidP="002A310B">
      <w:pPr>
        <w:widowControl w:val="0"/>
        <w:jc w:val="center"/>
        <w:rPr>
          <w:b/>
          <w:sz w:val="28"/>
          <w:szCs w:val="28"/>
        </w:rPr>
      </w:pPr>
    </w:p>
    <w:p w:rsidR="00E70250" w:rsidRPr="0011406E" w:rsidRDefault="00E70250" w:rsidP="002A310B">
      <w:pPr>
        <w:widowControl w:val="0"/>
        <w:jc w:val="center"/>
        <w:rPr>
          <w:b/>
          <w:sz w:val="28"/>
          <w:szCs w:val="28"/>
        </w:rPr>
      </w:pPr>
    </w:p>
    <w:p w:rsidR="00231EDD" w:rsidRPr="0011406E" w:rsidRDefault="00E70250" w:rsidP="002A310B">
      <w:pPr>
        <w:widowControl w:val="0"/>
        <w:jc w:val="center"/>
        <w:rPr>
          <w:b/>
          <w:sz w:val="28"/>
          <w:szCs w:val="28"/>
        </w:rPr>
      </w:pPr>
      <w:r w:rsidRPr="0011406E">
        <w:rPr>
          <w:b/>
          <w:sz w:val="28"/>
          <w:szCs w:val="28"/>
        </w:rPr>
        <w:t>Первый этап</w:t>
      </w:r>
    </w:p>
    <w:bookmarkEnd w:id="0"/>
    <w:bookmarkEnd w:id="1"/>
    <w:p w:rsidR="006669D1" w:rsidRPr="0011406E" w:rsidRDefault="00231EDD">
      <w:pPr>
        <w:spacing w:after="200" w:line="276" w:lineRule="auto"/>
        <w:rPr>
          <w:b/>
          <w:sz w:val="28"/>
          <w:szCs w:val="28"/>
        </w:rPr>
      </w:pPr>
      <w:r w:rsidRPr="0011406E">
        <w:rPr>
          <w:b/>
          <w:sz w:val="28"/>
          <w:szCs w:val="28"/>
        </w:rPr>
        <w:br w:type="page"/>
      </w:r>
    </w:p>
    <w:p w:rsidR="006669D1" w:rsidRPr="0011406E" w:rsidRDefault="006669D1" w:rsidP="004038E4">
      <w:pPr>
        <w:widowControl w:val="0"/>
        <w:ind w:firstLine="709"/>
        <w:jc w:val="both"/>
        <w:rPr>
          <w:i/>
          <w:sz w:val="28"/>
          <w:szCs w:val="28"/>
        </w:rPr>
      </w:pPr>
      <w:proofErr w:type="gramStart"/>
      <w:r w:rsidRPr="0011406E">
        <w:rPr>
          <w:i/>
          <w:sz w:val="28"/>
          <w:szCs w:val="28"/>
        </w:rPr>
        <w:lastRenderedPageBreak/>
        <w:t>Прогноз</w:t>
      </w:r>
      <w:r w:rsidR="00335543" w:rsidRPr="0011406E">
        <w:rPr>
          <w:i/>
          <w:sz w:val="28"/>
          <w:szCs w:val="28"/>
        </w:rPr>
        <w:t>ы</w:t>
      </w:r>
      <w:r w:rsidRPr="0011406E">
        <w:rPr>
          <w:i/>
          <w:sz w:val="28"/>
          <w:szCs w:val="28"/>
        </w:rPr>
        <w:t xml:space="preserve"> социально-экономического развития Республики Казахстан на среднесрочный период разрабатыва</w:t>
      </w:r>
      <w:r w:rsidR="00335543" w:rsidRPr="0011406E">
        <w:rPr>
          <w:i/>
          <w:sz w:val="28"/>
          <w:szCs w:val="28"/>
        </w:rPr>
        <w:t>ю</w:t>
      </w:r>
      <w:r w:rsidRPr="0011406E">
        <w:rPr>
          <w:i/>
          <w:sz w:val="28"/>
          <w:szCs w:val="28"/>
        </w:rPr>
        <w:t xml:space="preserve">тся в соответствии со статьей 61 Бюджетного Кодекса Республики Казахстан и </w:t>
      </w:r>
      <w:r w:rsidR="00335543" w:rsidRPr="0011406E">
        <w:rPr>
          <w:i/>
          <w:sz w:val="28"/>
          <w:szCs w:val="28"/>
        </w:rPr>
        <w:t xml:space="preserve">размещены на официальном </w:t>
      </w:r>
      <w:r w:rsidR="00335543" w:rsidRPr="0011406E">
        <w:rPr>
          <w:i/>
          <w:sz w:val="28"/>
          <w:szCs w:val="28"/>
          <w:lang w:val="en-US"/>
        </w:rPr>
        <w:t>web</w:t>
      </w:r>
      <w:r w:rsidR="00335543" w:rsidRPr="0011406E">
        <w:rPr>
          <w:i/>
          <w:sz w:val="28"/>
          <w:szCs w:val="28"/>
        </w:rPr>
        <w:t xml:space="preserve">-сайте Министерства национальной экономики Республики Казахстан </w:t>
      </w:r>
      <w:hyperlink r:id="rId9" w:history="1">
        <w:r w:rsidR="0050168E" w:rsidRPr="0011406E">
          <w:rPr>
            <w:rStyle w:val="ab"/>
            <w:i/>
            <w:sz w:val="28"/>
          </w:rPr>
          <w:t>http://economy.gov.kz/ru/kategorii/pser</w:t>
        </w:r>
      </w:hyperlink>
      <w:r w:rsidR="00335543" w:rsidRPr="0011406E">
        <w:rPr>
          <w:i/>
          <w:sz w:val="28"/>
        </w:rPr>
        <w:t>.</w:t>
      </w:r>
      <w:r w:rsidR="00335543" w:rsidRPr="0011406E">
        <w:rPr>
          <w:i/>
          <w:sz w:val="32"/>
          <w:szCs w:val="28"/>
        </w:rPr>
        <w:t xml:space="preserve"> </w:t>
      </w:r>
      <w:proofErr w:type="gramEnd"/>
    </w:p>
    <w:p w:rsidR="009D77F2" w:rsidRPr="0011406E" w:rsidRDefault="009D77F2" w:rsidP="004038E4">
      <w:pPr>
        <w:widowControl w:val="0"/>
        <w:ind w:firstLine="709"/>
        <w:jc w:val="both"/>
        <w:rPr>
          <w:i/>
          <w:sz w:val="28"/>
          <w:szCs w:val="28"/>
        </w:rPr>
      </w:pPr>
    </w:p>
    <w:p w:rsidR="004038E4" w:rsidRPr="0011406E" w:rsidRDefault="004038E4" w:rsidP="004038E4">
      <w:pPr>
        <w:widowControl w:val="0"/>
        <w:ind w:firstLine="709"/>
        <w:jc w:val="both"/>
        <w:rPr>
          <w:sz w:val="28"/>
          <w:szCs w:val="28"/>
        </w:rPr>
      </w:pPr>
      <w:r w:rsidRPr="0011406E">
        <w:rPr>
          <w:sz w:val="28"/>
          <w:szCs w:val="28"/>
        </w:rPr>
        <w:t xml:space="preserve">В Прогнозе социально-экономического развития используются следующие </w:t>
      </w:r>
      <w:r w:rsidR="009D77F2" w:rsidRPr="0011406E">
        <w:rPr>
          <w:sz w:val="28"/>
          <w:szCs w:val="28"/>
        </w:rPr>
        <w:t>аббревиатуры</w:t>
      </w:r>
      <w:r w:rsidRPr="0011406E">
        <w:rPr>
          <w:sz w:val="28"/>
          <w:szCs w:val="28"/>
        </w:rPr>
        <w: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393"/>
        <w:gridCol w:w="300"/>
        <w:gridCol w:w="6237"/>
      </w:tblGrid>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color w:val="000000"/>
                <w:sz w:val="28"/>
                <w:szCs w:val="28"/>
              </w:rPr>
            </w:pPr>
            <w:r w:rsidRPr="0011406E">
              <w:rPr>
                <w:sz w:val="28"/>
                <w:szCs w:val="28"/>
              </w:rPr>
              <w:t>АПК</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746D64" w:rsidP="009B71DF">
            <w:pPr>
              <w:widowControl w:val="0"/>
              <w:jc w:val="both"/>
              <w:rPr>
                <w:color w:val="000000"/>
                <w:sz w:val="28"/>
                <w:szCs w:val="28"/>
              </w:rPr>
            </w:pPr>
            <w:r w:rsidRPr="0011406E">
              <w:rPr>
                <w:sz w:val="28"/>
                <w:szCs w:val="28"/>
              </w:rPr>
              <w:t>агропромышленный комплекс</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color w:val="000000"/>
                <w:sz w:val="28"/>
                <w:szCs w:val="32"/>
              </w:rPr>
            </w:pPr>
            <w:r w:rsidRPr="0011406E">
              <w:rPr>
                <w:color w:val="000000"/>
                <w:sz w:val="28"/>
                <w:szCs w:val="28"/>
              </w:rPr>
              <w:t>АСП</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746D64" w:rsidP="009B71DF">
            <w:pPr>
              <w:widowControl w:val="0"/>
              <w:jc w:val="both"/>
              <w:rPr>
                <w:color w:val="000000"/>
                <w:sz w:val="28"/>
                <w:szCs w:val="32"/>
              </w:rPr>
            </w:pPr>
            <w:r w:rsidRPr="0011406E">
              <w:rPr>
                <w:color w:val="000000"/>
                <w:sz w:val="28"/>
                <w:szCs w:val="28"/>
              </w:rPr>
              <w:t>адресная социальная помощь</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sz w:val="28"/>
                <w:szCs w:val="28"/>
              </w:rPr>
            </w:pPr>
            <w:r w:rsidRPr="0011406E">
              <w:rPr>
                <w:bCs/>
                <w:sz w:val="28"/>
                <w:szCs w:val="28"/>
              </w:rPr>
              <w:t>БВУ</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746D64" w:rsidP="009B71DF">
            <w:pPr>
              <w:widowControl w:val="0"/>
              <w:jc w:val="both"/>
              <w:rPr>
                <w:sz w:val="28"/>
                <w:szCs w:val="28"/>
              </w:rPr>
            </w:pPr>
            <w:r w:rsidRPr="0011406E">
              <w:rPr>
                <w:bCs/>
                <w:sz w:val="28"/>
                <w:szCs w:val="28"/>
              </w:rPr>
              <w:t>банки второго уровня</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sz w:val="28"/>
                <w:szCs w:val="28"/>
              </w:rPr>
            </w:pPr>
            <w:r w:rsidRPr="0011406E">
              <w:rPr>
                <w:color w:val="000000"/>
                <w:sz w:val="28"/>
                <w:szCs w:val="32"/>
              </w:rPr>
              <w:t>ВВП</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746D64" w:rsidP="009B71DF">
            <w:pPr>
              <w:widowControl w:val="0"/>
              <w:ind w:right="-108"/>
              <w:jc w:val="both"/>
              <w:rPr>
                <w:sz w:val="28"/>
                <w:szCs w:val="28"/>
              </w:rPr>
            </w:pPr>
            <w:r w:rsidRPr="0011406E">
              <w:rPr>
                <w:color w:val="000000"/>
                <w:sz w:val="28"/>
                <w:szCs w:val="32"/>
              </w:rPr>
              <w:t>валовой внутренний продукт</w:t>
            </w:r>
          </w:p>
        </w:tc>
      </w:tr>
      <w:tr w:rsidR="0022057C" w:rsidRPr="0011406E" w:rsidTr="006540DE">
        <w:tc>
          <w:tcPr>
            <w:tcW w:w="534" w:type="dxa"/>
          </w:tcPr>
          <w:p w:rsidR="0022057C" w:rsidRPr="0011406E" w:rsidRDefault="0022057C" w:rsidP="001B2840">
            <w:pPr>
              <w:pStyle w:val="af5"/>
              <w:widowControl w:val="0"/>
              <w:numPr>
                <w:ilvl w:val="0"/>
                <w:numId w:val="16"/>
              </w:numPr>
              <w:ind w:left="0" w:right="-108" w:firstLine="0"/>
              <w:jc w:val="center"/>
              <w:rPr>
                <w:sz w:val="28"/>
                <w:szCs w:val="28"/>
                <w:lang w:val="ru-RU"/>
              </w:rPr>
            </w:pPr>
          </w:p>
        </w:tc>
        <w:tc>
          <w:tcPr>
            <w:tcW w:w="2393" w:type="dxa"/>
          </w:tcPr>
          <w:p w:rsidR="0022057C" w:rsidRPr="0011406E" w:rsidRDefault="0022057C" w:rsidP="009B71DF">
            <w:pPr>
              <w:widowControl w:val="0"/>
              <w:jc w:val="both"/>
              <w:rPr>
                <w:color w:val="000000"/>
                <w:sz w:val="28"/>
                <w:szCs w:val="32"/>
              </w:rPr>
            </w:pPr>
            <w:r w:rsidRPr="0011406E">
              <w:rPr>
                <w:color w:val="000000"/>
                <w:sz w:val="28"/>
                <w:szCs w:val="32"/>
              </w:rPr>
              <w:t>ВДС</w:t>
            </w:r>
          </w:p>
        </w:tc>
        <w:tc>
          <w:tcPr>
            <w:tcW w:w="300" w:type="dxa"/>
          </w:tcPr>
          <w:p w:rsidR="0022057C" w:rsidRPr="0011406E" w:rsidRDefault="0022057C" w:rsidP="009B71DF">
            <w:pPr>
              <w:ind w:left="-92" w:right="-108"/>
              <w:rPr>
                <w:color w:val="000000"/>
                <w:sz w:val="28"/>
                <w:szCs w:val="32"/>
              </w:rPr>
            </w:pPr>
            <w:r w:rsidRPr="0011406E">
              <w:rPr>
                <w:color w:val="000000"/>
                <w:sz w:val="28"/>
                <w:szCs w:val="32"/>
              </w:rPr>
              <w:t>–</w:t>
            </w:r>
          </w:p>
        </w:tc>
        <w:tc>
          <w:tcPr>
            <w:tcW w:w="6237" w:type="dxa"/>
          </w:tcPr>
          <w:p w:rsidR="0022057C" w:rsidRPr="0011406E" w:rsidRDefault="0022057C" w:rsidP="009B71DF">
            <w:pPr>
              <w:widowControl w:val="0"/>
              <w:ind w:right="-108"/>
              <w:jc w:val="both"/>
              <w:rPr>
                <w:color w:val="000000"/>
                <w:sz w:val="28"/>
                <w:szCs w:val="32"/>
              </w:rPr>
            </w:pPr>
            <w:r w:rsidRPr="0011406E">
              <w:rPr>
                <w:color w:val="000000"/>
                <w:sz w:val="28"/>
                <w:szCs w:val="32"/>
              </w:rPr>
              <w:t>валовая добавленная стоимость</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color w:val="000000"/>
                <w:sz w:val="28"/>
                <w:szCs w:val="32"/>
              </w:rPr>
            </w:pPr>
            <w:r w:rsidRPr="0011406E">
              <w:rPr>
                <w:color w:val="000000"/>
                <w:sz w:val="28"/>
                <w:szCs w:val="32"/>
              </w:rPr>
              <w:t>ВУЗ</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746D64" w:rsidP="009B71DF">
            <w:pPr>
              <w:widowControl w:val="0"/>
              <w:jc w:val="both"/>
              <w:rPr>
                <w:color w:val="000000"/>
                <w:sz w:val="28"/>
                <w:szCs w:val="32"/>
              </w:rPr>
            </w:pPr>
            <w:r w:rsidRPr="0011406E">
              <w:rPr>
                <w:color w:val="000000"/>
                <w:sz w:val="28"/>
                <w:szCs w:val="32"/>
              </w:rPr>
              <w:t>высшее учебное заведение</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sz w:val="28"/>
                <w:szCs w:val="28"/>
              </w:rPr>
            </w:pPr>
            <w:r w:rsidRPr="0011406E">
              <w:rPr>
                <w:sz w:val="28"/>
                <w:szCs w:val="28"/>
              </w:rPr>
              <w:t>ГЧП</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E736A9" w:rsidP="009B71DF">
            <w:pPr>
              <w:widowControl w:val="0"/>
              <w:jc w:val="both"/>
              <w:rPr>
                <w:sz w:val="28"/>
                <w:szCs w:val="28"/>
              </w:rPr>
            </w:pPr>
            <w:r w:rsidRPr="0011406E">
              <w:rPr>
                <w:sz w:val="28"/>
                <w:szCs w:val="28"/>
              </w:rPr>
              <w:t>гос</w:t>
            </w:r>
            <w:r w:rsidR="00746D64" w:rsidRPr="0011406E">
              <w:rPr>
                <w:sz w:val="28"/>
                <w:szCs w:val="28"/>
              </w:rPr>
              <w:t>ударственно-частное партнерство</w:t>
            </w:r>
          </w:p>
        </w:tc>
      </w:tr>
      <w:tr w:rsidR="0022057C" w:rsidRPr="0011406E" w:rsidTr="006540DE">
        <w:tc>
          <w:tcPr>
            <w:tcW w:w="534" w:type="dxa"/>
          </w:tcPr>
          <w:p w:rsidR="0022057C" w:rsidRPr="0011406E" w:rsidRDefault="0022057C" w:rsidP="001B2840">
            <w:pPr>
              <w:pStyle w:val="af5"/>
              <w:widowControl w:val="0"/>
              <w:numPr>
                <w:ilvl w:val="0"/>
                <w:numId w:val="16"/>
              </w:numPr>
              <w:ind w:left="0" w:right="-108" w:firstLine="0"/>
              <w:jc w:val="center"/>
              <w:rPr>
                <w:sz w:val="28"/>
                <w:szCs w:val="28"/>
                <w:lang w:val="ru-RU"/>
              </w:rPr>
            </w:pPr>
          </w:p>
        </w:tc>
        <w:tc>
          <w:tcPr>
            <w:tcW w:w="2393" w:type="dxa"/>
          </w:tcPr>
          <w:p w:rsidR="0022057C" w:rsidRPr="0011406E" w:rsidRDefault="0022057C" w:rsidP="009B71DF">
            <w:pPr>
              <w:widowControl w:val="0"/>
              <w:jc w:val="both"/>
              <w:rPr>
                <w:sz w:val="28"/>
                <w:szCs w:val="28"/>
              </w:rPr>
            </w:pPr>
            <w:r w:rsidRPr="0011406E">
              <w:rPr>
                <w:sz w:val="28"/>
                <w:szCs w:val="28"/>
              </w:rPr>
              <w:t>КПН</w:t>
            </w:r>
          </w:p>
        </w:tc>
        <w:tc>
          <w:tcPr>
            <w:tcW w:w="300" w:type="dxa"/>
          </w:tcPr>
          <w:p w:rsidR="0022057C" w:rsidRPr="0011406E" w:rsidRDefault="0022057C" w:rsidP="009B71DF">
            <w:pPr>
              <w:ind w:left="-92" w:right="-108"/>
              <w:rPr>
                <w:color w:val="000000"/>
                <w:sz w:val="28"/>
                <w:szCs w:val="32"/>
              </w:rPr>
            </w:pPr>
            <w:r w:rsidRPr="0011406E">
              <w:rPr>
                <w:color w:val="000000"/>
                <w:sz w:val="28"/>
                <w:szCs w:val="32"/>
              </w:rPr>
              <w:t>–</w:t>
            </w:r>
          </w:p>
        </w:tc>
        <w:tc>
          <w:tcPr>
            <w:tcW w:w="6237" w:type="dxa"/>
          </w:tcPr>
          <w:p w:rsidR="0022057C" w:rsidRPr="0011406E" w:rsidRDefault="0022057C" w:rsidP="0022057C">
            <w:pPr>
              <w:widowControl w:val="0"/>
              <w:jc w:val="both"/>
              <w:rPr>
                <w:sz w:val="28"/>
                <w:szCs w:val="28"/>
              </w:rPr>
            </w:pPr>
            <w:r w:rsidRPr="0011406E">
              <w:rPr>
                <w:sz w:val="28"/>
                <w:szCs w:val="28"/>
              </w:rPr>
              <w:t>корпоративный подоходный налог</w:t>
            </w:r>
          </w:p>
        </w:tc>
      </w:tr>
      <w:tr w:rsidR="00926BBB" w:rsidRPr="0011406E" w:rsidTr="006540DE">
        <w:tc>
          <w:tcPr>
            <w:tcW w:w="534" w:type="dxa"/>
          </w:tcPr>
          <w:p w:rsidR="00926BBB" w:rsidRPr="0011406E" w:rsidRDefault="00926BBB" w:rsidP="001B2840">
            <w:pPr>
              <w:pStyle w:val="af5"/>
              <w:widowControl w:val="0"/>
              <w:numPr>
                <w:ilvl w:val="0"/>
                <w:numId w:val="16"/>
              </w:numPr>
              <w:ind w:left="0" w:right="-108" w:firstLine="0"/>
              <w:jc w:val="center"/>
              <w:rPr>
                <w:sz w:val="28"/>
                <w:szCs w:val="28"/>
                <w:lang w:val="ru-RU"/>
              </w:rPr>
            </w:pPr>
          </w:p>
        </w:tc>
        <w:tc>
          <w:tcPr>
            <w:tcW w:w="2393" w:type="dxa"/>
          </w:tcPr>
          <w:p w:rsidR="00926BBB" w:rsidRPr="0011406E" w:rsidRDefault="00926BBB" w:rsidP="009B71DF">
            <w:pPr>
              <w:widowControl w:val="0"/>
              <w:jc w:val="both"/>
              <w:rPr>
                <w:sz w:val="28"/>
                <w:szCs w:val="28"/>
                <w:lang w:val="kk-KZ"/>
              </w:rPr>
            </w:pPr>
            <w:r w:rsidRPr="0011406E">
              <w:rPr>
                <w:sz w:val="28"/>
                <w:szCs w:val="28"/>
                <w:lang w:val="kk-KZ"/>
              </w:rPr>
              <w:t>МВФ</w:t>
            </w:r>
          </w:p>
        </w:tc>
        <w:tc>
          <w:tcPr>
            <w:tcW w:w="300" w:type="dxa"/>
          </w:tcPr>
          <w:p w:rsidR="00926BBB" w:rsidRPr="0011406E" w:rsidRDefault="00926BBB" w:rsidP="009B71DF">
            <w:pPr>
              <w:ind w:left="-92" w:right="-108"/>
              <w:rPr>
                <w:color w:val="000000"/>
                <w:sz w:val="28"/>
                <w:szCs w:val="32"/>
              </w:rPr>
            </w:pPr>
            <w:r w:rsidRPr="0011406E">
              <w:rPr>
                <w:color w:val="000000"/>
                <w:sz w:val="28"/>
                <w:szCs w:val="32"/>
              </w:rPr>
              <w:t>–</w:t>
            </w:r>
          </w:p>
        </w:tc>
        <w:tc>
          <w:tcPr>
            <w:tcW w:w="6237" w:type="dxa"/>
          </w:tcPr>
          <w:p w:rsidR="00926BBB" w:rsidRPr="0011406E" w:rsidRDefault="00926BBB" w:rsidP="009B71DF">
            <w:pPr>
              <w:widowControl w:val="0"/>
              <w:jc w:val="both"/>
              <w:rPr>
                <w:sz w:val="28"/>
                <w:szCs w:val="28"/>
              </w:rPr>
            </w:pPr>
            <w:r w:rsidRPr="0011406E">
              <w:rPr>
                <w:sz w:val="28"/>
                <w:szCs w:val="28"/>
              </w:rPr>
              <w:t>Международный валютный фонд</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sz w:val="28"/>
                <w:szCs w:val="28"/>
              </w:rPr>
            </w:pPr>
            <w:r w:rsidRPr="0011406E">
              <w:rPr>
                <w:sz w:val="28"/>
                <w:szCs w:val="28"/>
              </w:rPr>
              <w:t>МСБ</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746D64" w:rsidP="009B71DF">
            <w:pPr>
              <w:widowControl w:val="0"/>
              <w:jc w:val="both"/>
              <w:rPr>
                <w:sz w:val="28"/>
                <w:szCs w:val="28"/>
              </w:rPr>
            </w:pPr>
            <w:r w:rsidRPr="0011406E">
              <w:rPr>
                <w:sz w:val="28"/>
                <w:szCs w:val="28"/>
              </w:rPr>
              <w:t>малый и средний бизнес</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sz w:val="28"/>
                <w:szCs w:val="28"/>
              </w:rPr>
            </w:pPr>
            <w:r w:rsidRPr="0011406E">
              <w:rPr>
                <w:sz w:val="28"/>
                <w:szCs w:val="28"/>
              </w:rPr>
              <w:t>МИО</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746D64" w:rsidP="009B71DF">
            <w:pPr>
              <w:widowControl w:val="0"/>
              <w:jc w:val="both"/>
              <w:rPr>
                <w:sz w:val="28"/>
                <w:szCs w:val="28"/>
              </w:rPr>
            </w:pPr>
            <w:r w:rsidRPr="0011406E">
              <w:rPr>
                <w:sz w:val="28"/>
                <w:szCs w:val="28"/>
              </w:rPr>
              <w:t>местные исполнительные органы</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sz w:val="28"/>
                <w:szCs w:val="28"/>
              </w:rPr>
            </w:pPr>
            <w:r w:rsidRPr="0011406E">
              <w:rPr>
                <w:sz w:val="28"/>
                <w:szCs w:val="28"/>
              </w:rPr>
              <w:t>СЗПТ</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E736A9" w:rsidP="009B71DF">
            <w:pPr>
              <w:widowControl w:val="0"/>
              <w:jc w:val="both"/>
              <w:rPr>
                <w:sz w:val="28"/>
                <w:szCs w:val="28"/>
              </w:rPr>
            </w:pPr>
            <w:r w:rsidRPr="0011406E">
              <w:rPr>
                <w:sz w:val="28"/>
                <w:szCs w:val="28"/>
              </w:rPr>
              <w:t>социально зн</w:t>
            </w:r>
            <w:r w:rsidR="00746D64" w:rsidRPr="0011406E">
              <w:rPr>
                <w:sz w:val="28"/>
                <w:szCs w:val="28"/>
              </w:rPr>
              <w:t>ачимые продовольственные товары</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bCs/>
                <w:sz w:val="28"/>
                <w:szCs w:val="28"/>
              </w:rPr>
            </w:pPr>
            <w:r w:rsidRPr="0011406E">
              <w:rPr>
                <w:bCs/>
                <w:sz w:val="28"/>
                <w:szCs w:val="28"/>
              </w:rPr>
              <w:t>ТЭК</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E736A9" w:rsidP="009B71DF">
            <w:pPr>
              <w:widowControl w:val="0"/>
              <w:jc w:val="both"/>
              <w:rPr>
                <w:bCs/>
                <w:sz w:val="28"/>
                <w:szCs w:val="28"/>
              </w:rPr>
            </w:pPr>
            <w:r w:rsidRPr="0011406E">
              <w:rPr>
                <w:bCs/>
                <w:sz w:val="28"/>
                <w:szCs w:val="28"/>
              </w:rPr>
              <w:t>т</w:t>
            </w:r>
            <w:r w:rsidR="00746D64" w:rsidRPr="0011406E">
              <w:rPr>
                <w:bCs/>
                <w:sz w:val="28"/>
                <w:szCs w:val="28"/>
              </w:rPr>
              <w:t>опливно-энергетический комплекс</w:t>
            </w:r>
          </w:p>
        </w:tc>
      </w:tr>
      <w:tr w:rsidR="000B499C" w:rsidRPr="0011406E" w:rsidTr="006540DE">
        <w:tc>
          <w:tcPr>
            <w:tcW w:w="534" w:type="dxa"/>
          </w:tcPr>
          <w:p w:rsidR="000B499C" w:rsidRPr="0011406E" w:rsidRDefault="000B499C" w:rsidP="001B2840">
            <w:pPr>
              <w:pStyle w:val="af5"/>
              <w:widowControl w:val="0"/>
              <w:numPr>
                <w:ilvl w:val="0"/>
                <w:numId w:val="16"/>
              </w:numPr>
              <w:ind w:left="0" w:right="-108" w:firstLine="0"/>
              <w:jc w:val="center"/>
              <w:rPr>
                <w:sz w:val="28"/>
                <w:szCs w:val="28"/>
                <w:lang w:val="ru-RU"/>
              </w:rPr>
            </w:pPr>
          </w:p>
        </w:tc>
        <w:tc>
          <w:tcPr>
            <w:tcW w:w="2393" w:type="dxa"/>
          </w:tcPr>
          <w:p w:rsidR="000B499C" w:rsidRPr="0011406E" w:rsidRDefault="000B499C" w:rsidP="009B71DF">
            <w:pPr>
              <w:widowControl w:val="0"/>
              <w:jc w:val="both"/>
              <w:rPr>
                <w:bCs/>
                <w:sz w:val="28"/>
                <w:szCs w:val="28"/>
              </w:rPr>
            </w:pPr>
            <w:r w:rsidRPr="0011406E">
              <w:rPr>
                <w:sz w:val="28"/>
                <w:szCs w:val="28"/>
              </w:rPr>
              <w:t>ТОО </w:t>
            </w:r>
          </w:p>
        </w:tc>
        <w:tc>
          <w:tcPr>
            <w:tcW w:w="300" w:type="dxa"/>
          </w:tcPr>
          <w:p w:rsidR="000B499C" w:rsidRPr="0011406E" w:rsidRDefault="000B499C" w:rsidP="009B71DF">
            <w:pPr>
              <w:ind w:left="-92" w:right="-108"/>
              <w:rPr>
                <w:color w:val="000000"/>
                <w:sz w:val="28"/>
                <w:szCs w:val="32"/>
              </w:rPr>
            </w:pPr>
            <w:r w:rsidRPr="0011406E">
              <w:rPr>
                <w:color w:val="000000"/>
                <w:sz w:val="28"/>
                <w:szCs w:val="32"/>
              </w:rPr>
              <w:t>–</w:t>
            </w:r>
          </w:p>
        </w:tc>
        <w:tc>
          <w:tcPr>
            <w:tcW w:w="6237" w:type="dxa"/>
          </w:tcPr>
          <w:p w:rsidR="000B499C" w:rsidRPr="0011406E" w:rsidRDefault="000B499C" w:rsidP="009B71DF">
            <w:pPr>
              <w:widowControl w:val="0"/>
              <w:jc w:val="both"/>
              <w:rPr>
                <w:bCs/>
                <w:sz w:val="28"/>
                <w:szCs w:val="28"/>
              </w:rPr>
            </w:pPr>
            <w:r w:rsidRPr="0011406E">
              <w:rPr>
                <w:bCs/>
                <w:sz w:val="28"/>
                <w:szCs w:val="28"/>
              </w:rPr>
              <w:t>Товарищество с ограниченной ответственностью</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sz w:val="28"/>
                <w:szCs w:val="28"/>
              </w:rPr>
            </w:pPr>
            <w:r w:rsidRPr="0011406E">
              <w:rPr>
                <w:sz w:val="28"/>
                <w:szCs w:val="28"/>
              </w:rPr>
              <w:t>ФГР</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746D64" w:rsidP="009B71DF">
            <w:pPr>
              <w:widowControl w:val="0"/>
              <w:jc w:val="both"/>
              <w:rPr>
                <w:sz w:val="28"/>
                <w:szCs w:val="28"/>
              </w:rPr>
            </w:pPr>
            <w:r w:rsidRPr="0011406E">
              <w:rPr>
                <w:sz w:val="28"/>
                <w:szCs w:val="28"/>
              </w:rPr>
              <w:t>функциональные городские районы</w:t>
            </w:r>
          </w:p>
        </w:tc>
      </w:tr>
      <w:tr w:rsidR="00D82006" w:rsidRPr="0011406E" w:rsidTr="006540DE">
        <w:tc>
          <w:tcPr>
            <w:tcW w:w="534" w:type="dxa"/>
          </w:tcPr>
          <w:p w:rsidR="00D82006" w:rsidRPr="0011406E" w:rsidRDefault="00D82006" w:rsidP="001B2840">
            <w:pPr>
              <w:pStyle w:val="af5"/>
              <w:widowControl w:val="0"/>
              <w:numPr>
                <w:ilvl w:val="0"/>
                <w:numId w:val="16"/>
              </w:numPr>
              <w:ind w:left="0" w:right="-108" w:firstLine="0"/>
              <w:jc w:val="center"/>
              <w:rPr>
                <w:sz w:val="28"/>
                <w:szCs w:val="28"/>
                <w:lang w:val="ru-RU"/>
              </w:rPr>
            </w:pPr>
          </w:p>
        </w:tc>
        <w:tc>
          <w:tcPr>
            <w:tcW w:w="2393" w:type="dxa"/>
          </w:tcPr>
          <w:p w:rsidR="00D82006" w:rsidRPr="0011406E" w:rsidRDefault="00D82006" w:rsidP="009B71DF">
            <w:pPr>
              <w:widowControl w:val="0"/>
              <w:jc w:val="both"/>
              <w:rPr>
                <w:sz w:val="28"/>
                <w:szCs w:val="28"/>
              </w:rPr>
            </w:pPr>
            <w:r w:rsidRPr="0011406E">
              <w:rPr>
                <w:sz w:val="28"/>
                <w:szCs w:val="28"/>
              </w:rPr>
              <w:t>ЭТП</w:t>
            </w:r>
          </w:p>
        </w:tc>
        <w:tc>
          <w:tcPr>
            <w:tcW w:w="300" w:type="dxa"/>
          </w:tcPr>
          <w:p w:rsidR="00D82006" w:rsidRPr="0011406E" w:rsidRDefault="00D82006" w:rsidP="009B71DF">
            <w:pPr>
              <w:ind w:left="-92" w:right="-108"/>
              <w:rPr>
                <w:color w:val="000000"/>
                <w:sz w:val="28"/>
                <w:szCs w:val="32"/>
              </w:rPr>
            </w:pPr>
            <w:r w:rsidRPr="0011406E">
              <w:rPr>
                <w:color w:val="000000"/>
                <w:sz w:val="28"/>
                <w:szCs w:val="32"/>
              </w:rPr>
              <w:t>–</w:t>
            </w:r>
          </w:p>
        </w:tc>
        <w:tc>
          <w:tcPr>
            <w:tcW w:w="6237" w:type="dxa"/>
          </w:tcPr>
          <w:p w:rsidR="00D82006" w:rsidRPr="0011406E" w:rsidRDefault="00D82006" w:rsidP="009B71DF">
            <w:pPr>
              <w:widowControl w:val="0"/>
              <w:jc w:val="both"/>
              <w:rPr>
                <w:sz w:val="28"/>
                <w:szCs w:val="28"/>
              </w:rPr>
            </w:pPr>
            <w:r w:rsidRPr="0011406E">
              <w:rPr>
                <w:sz w:val="28"/>
                <w:szCs w:val="28"/>
              </w:rPr>
              <w:t>экспортная таможенная пошлина</w:t>
            </w:r>
          </w:p>
        </w:tc>
      </w:tr>
      <w:tr w:rsidR="00E736A9" w:rsidRPr="0011406E" w:rsidTr="006540DE">
        <w:tc>
          <w:tcPr>
            <w:tcW w:w="534" w:type="dxa"/>
          </w:tcPr>
          <w:p w:rsidR="00E736A9" w:rsidRPr="0011406E" w:rsidRDefault="00E736A9" w:rsidP="001B2840">
            <w:pPr>
              <w:pStyle w:val="af5"/>
              <w:widowControl w:val="0"/>
              <w:numPr>
                <w:ilvl w:val="0"/>
                <w:numId w:val="16"/>
              </w:numPr>
              <w:ind w:left="0" w:right="-108" w:firstLine="0"/>
              <w:jc w:val="center"/>
              <w:rPr>
                <w:sz w:val="28"/>
                <w:szCs w:val="28"/>
                <w:lang w:val="ru-RU"/>
              </w:rPr>
            </w:pPr>
          </w:p>
        </w:tc>
        <w:tc>
          <w:tcPr>
            <w:tcW w:w="2393" w:type="dxa"/>
          </w:tcPr>
          <w:p w:rsidR="00E736A9" w:rsidRPr="0011406E" w:rsidRDefault="00E736A9" w:rsidP="009B71DF">
            <w:pPr>
              <w:widowControl w:val="0"/>
              <w:jc w:val="both"/>
              <w:rPr>
                <w:rFonts w:eastAsia="SimSun"/>
                <w:sz w:val="28"/>
                <w:szCs w:val="28"/>
                <w:lang w:eastAsia="zh-CN"/>
              </w:rPr>
            </w:pPr>
            <w:r w:rsidRPr="0011406E">
              <w:rPr>
                <w:rFonts w:eastAsia="SimSun"/>
                <w:sz w:val="28"/>
                <w:szCs w:val="28"/>
                <w:lang w:eastAsia="zh-CN"/>
              </w:rPr>
              <w:t>Национальный Банк</w:t>
            </w:r>
          </w:p>
        </w:tc>
        <w:tc>
          <w:tcPr>
            <w:tcW w:w="300" w:type="dxa"/>
          </w:tcPr>
          <w:p w:rsidR="00E736A9" w:rsidRPr="0011406E" w:rsidRDefault="00E736A9" w:rsidP="009B71DF">
            <w:pPr>
              <w:ind w:left="-92" w:right="-108"/>
            </w:pPr>
            <w:r w:rsidRPr="0011406E">
              <w:rPr>
                <w:color w:val="000000"/>
                <w:sz w:val="28"/>
                <w:szCs w:val="32"/>
              </w:rPr>
              <w:t xml:space="preserve">– </w:t>
            </w:r>
          </w:p>
        </w:tc>
        <w:tc>
          <w:tcPr>
            <w:tcW w:w="6237" w:type="dxa"/>
          </w:tcPr>
          <w:p w:rsidR="00E736A9" w:rsidRPr="0011406E" w:rsidRDefault="00E736A9" w:rsidP="009B71DF">
            <w:pPr>
              <w:widowControl w:val="0"/>
              <w:jc w:val="both"/>
              <w:rPr>
                <w:rFonts w:eastAsia="SimSun"/>
                <w:sz w:val="28"/>
                <w:szCs w:val="28"/>
                <w:lang w:eastAsia="zh-CN"/>
              </w:rPr>
            </w:pPr>
            <w:r w:rsidRPr="0011406E">
              <w:rPr>
                <w:rFonts w:eastAsia="SimSun"/>
                <w:sz w:val="28"/>
                <w:szCs w:val="28"/>
                <w:lang w:eastAsia="zh-CN"/>
              </w:rPr>
              <w:t>Национа</w:t>
            </w:r>
            <w:r w:rsidR="00746D64" w:rsidRPr="0011406E">
              <w:rPr>
                <w:rFonts w:eastAsia="SimSun"/>
                <w:sz w:val="28"/>
                <w:szCs w:val="28"/>
                <w:lang w:eastAsia="zh-CN"/>
              </w:rPr>
              <w:t>льный Банк Республики Казахстан</w:t>
            </w:r>
          </w:p>
        </w:tc>
      </w:tr>
      <w:tr w:rsidR="006540DE" w:rsidRPr="0011406E" w:rsidTr="006540DE">
        <w:tc>
          <w:tcPr>
            <w:tcW w:w="534" w:type="dxa"/>
          </w:tcPr>
          <w:p w:rsidR="006540DE" w:rsidRPr="0011406E" w:rsidRDefault="006540DE" w:rsidP="001B2840">
            <w:pPr>
              <w:pStyle w:val="af5"/>
              <w:widowControl w:val="0"/>
              <w:numPr>
                <w:ilvl w:val="0"/>
                <w:numId w:val="16"/>
              </w:numPr>
              <w:ind w:left="0" w:right="-108" w:firstLine="0"/>
              <w:jc w:val="center"/>
              <w:rPr>
                <w:sz w:val="28"/>
                <w:szCs w:val="28"/>
                <w:lang w:val="ru-RU"/>
              </w:rPr>
            </w:pPr>
          </w:p>
        </w:tc>
        <w:tc>
          <w:tcPr>
            <w:tcW w:w="2393" w:type="dxa"/>
          </w:tcPr>
          <w:p w:rsidR="006540DE" w:rsidRPr="0011406E" w:rsidRDefault="006540DE" w:rsidP="009B71DF">
            <w:pPr>
              <w:widowControl w:val="0"/>
              <w:jc w:val="both"/>
              <w:rPr>
                <w:rFonts w:eastAsia="SimSun"/>
                <w:sz w:val="28"/>
                <w:szCs w:val="28"/>
                <w:lang w:eastAsia="zh-CN"/>
              </w:rPr>
            </w:pPr>
            <w:r w:rsidRPr="0011406E">
              <w:rPr>
                <w:rFonts w:eastAsia="SimSun"/>
                <w:sz w:val="28"/>
                <w:szCs w:val="28"/>
                <w:lang w:eastAsia="zh-CN"/>
              </w:rPr>
              <w:t>Национальный фонд</w:t>
            </w:r>
          </w:p>
        </w:tc>
        <w:tc>
          <w:tcPr>
            <w:tcW w:w="300" w:type="dxa"/>
          </w:tcPr>
          <w:p w:rsidR="006540DE" w:rsidRPr="0011406E" w:rsidRDefault="006540DE" w:rsidP="009B71DF">
            <w:pPr>
              <w:ind w:left="-92" w:right="-108"/>
            </w:pPr>
            <w:r w:rsidRPr="0011406E">
              <w:rPr>
                <w:color w:val="000000"/>
                <w:sz w:val="28"/>
                <w:szCs w:val="32"/>
              </w:rPr>
              <w:t xml:space="preserve">– </w:t>
            </w:r>
          </w:p>
        </w:tc>
        <w:tc>
          <w:tcPr>
            <w:tcW w:w="6237" w:type="dxa"/>
          </w:tcPr>
          <w:p w:rsidR="006540DE" w:rsidRPr="0011406E" w:rsidRDefault="006540DE" w:rsidP="009B71DF">
            <w:pPr>
              <w:widowControl w:val="0"/>
              <w:jc w:val="both"/>
              <w:rPr>
                <w:rFonts w:eastAsia="SimSun"/>
                <w:sz w:val="28"/>
                <w:szCs w:val="28"/>
                <w:lang w:eastAsia="zh-CN"/>
              </w:rPr>
            </w:pPr>
            <w:r w:rsidRPr="0011406E">
              <w:rPr>
                <w:rFonts w:eastAsia="SimSun"/>
                <w:sz w:val="28"/>
                <w:szCs w:val="28"/>
                <w:lang w:eastAsia="zh-CN"/>
              </w:rPr>
              <w:t>Национа</w:t>
            </w:r>
            <w:r w:rsidR="00746D64" w:rsidRPr="0011406E">
              <w:rPr>
                <w:rFonts w:eastAsia="SimSun"/>
                <w:sz w:val="28"/>
                <w:szCs w:val="28"/>
                <w:lang w:eastAsia="zh-CN"/>
              </w:rPr>
              <w:t>льный фонд Республики Казахстан</w:t>
            </w:r>
          </w:p>
        </w:tc>
      </w:tr>
      <w:tr w:rsidR="006540DE" w:rsidRPr="0011406E" w:rsidTr="006540DE">
        <w:tc>
          <w:tcPr>
            <w:tcW w:w="534" w:type="dxa"/>
          </w:tcPr>
          <w:p w:rsidR="006540DE" w:rsidRPr="0011406E" w:rsidRDefault="006540DE" w:rsidP="001B2840">
            <w:pPr>
              <w:pStyle w:val="af5"/>
              <w:widowControl w:val="0"/>
              <w:numPr>
                <w:ilvl w:val="0"/>
                <w:numId w:val="16"/>
              </w:numPr>
              <w:ind w:left="0" w:right="-108" w:firstLine="0"/>
              <w:jc w:val="center"/>
              <w:rPr>
                <w:sz w:val="28"/>
                <w:szCs w:val="28"/>
                <w:lang w:val="ru-RU"/>
              </w:rPr>
            </w:pPr>
          </w:p>
        </w:tc>
        <w:tc>
          <w:tcPr>
            <w:tcW w:w="2393" w:type="dxa"/>
          </w:tcPr>
          <w:p w:rsidR="006540DE" w:rsidRPr="0011406E" w:rsidRDefault="006540DE" w:rsidP="009B71DF">
            <w:pPr>
              <w:widowControl w:val="0"/>
              <w:jc w:val="both"/>
              <w:rPr>
                <w:sz w:val="28"/>
                <w:szCs w:val="28"/>
              </w:rPr>
            </w:pPr>
            <w:r w:rsidRPr="0011406E">
              <w:rPr>
                <w:sz w:val="28"/>
                <w:szCs w:val="28"/>
              </w:rPr>
              <w:t>АО «ФНБ «</w:t>
            </w:r>
            <w:proofErr w:type="spellStart"/>
            <w:r w:rsidRPr="0011406E">
              <w:rPr>
                <w:sz w:val="28"/>
                <w:szCs w:val="28"/>
              </w:rPr>
              <w:t>Самру</w:t>
            </w:r>
            <w:proofErr w:type="gramStart"/>
            <w:r w:rsidRPr="0011406E">
              <w:rPr>
                <w:sz w:val="28"/>
                <w:szCs w:val="28"/>
              </w:rPr>
              <w:t>к-</w:t>
            </w:r>
            <w:proofErr w:type="gramEnd"/>
            <w:r w:rsidRPr="0011406E">
              <w:rPr>
                <w:sz w:val="28"/>
                <w:szCs w:val="28"/>
              </w:rPr>
              <w:t>Қазына</w:t>
            </w:r>
            <w:proofErr w:type="spellEnd"/>
            <w:r w:rsidRPr="0011406E">
              <w:rPr>
                <w:sz w:val="28"/>
                <w:szCs w:val="28"/>
              </w:rPr>
              <w:t>»</w:t>
            </w:r>
          </w:p>
        </w:tc>
        <w:tc>
          <w:tcPr>
            <w:tcW w:w="300" w:type="dxa"/>
          </w:tcPr>
          <w:p w:rsidR="006540DE" w:rsidRPr="0011406E" w:rsidRDefault="006540DE" w:rsidP="009B71DF">
            <w:pPr>
              <w:ind w:left="-92" w:right="-108"/>
            </w:pPr>
            <w:r w:rsidRPr="0011406E">
              <w:rPr>
                <w:color w:val="000000"/>
                <w:sz w:val="28"/>
                <w:szCs w:val="32"/>
              </w:rPr>
              <w:t xml:space="preserve">– </w:t>
            </w:r>
          </w:p>
        </w:tc>
        <w:tc>
          <w:tcPr>
            <w:tcW w:w="6237" w:type="dxa"/>
          </w:tcPr>
          <w:p w:rsidR="006540DE" w:rsidRPr="0011406E" w:rsidRDefault="006540DE" w:rsidP="009B71DF">
            <w:pPr>
              <w:widowControl w:val="0"/>
              <w:jc w:val="both"/>
              <w:rPr>
                <w:sz w:val="28"/>
                <w:szCs w:val="28"/>
              </w:rPr>
            </w:pPr>
            <w:r w:rsidRPr="0011406E">
              <w:rPr>
                <w:color w:val="000000"/>
                <w:sz w:val="28"/>
                <w:szCs w:val="28"/>
              </w:rPr>
              <w:t xml:space="preserve">Акционерное общество «Фонд национального благосостояния </w:t>
            </w:r>
            <w:r w:rsidR="00746D64" w:rsidRPr="0011406E">
              <w:rPr>
                <w:sz w:val="28"/>
                <w:szCs w:val="28"/>
              </w:rPr>
              <w:t>«</w:t>
            </w:r>
            <w:proofErr w:type="spellStart"/>
            <w:r w:rsidR="00746D64" w:rsidRPr="0011406E">
              <w:rPr>
                <w:sz w:val="28"/>
                <w:szCs w:val="28"/>
              </w:rPr>
              <w:t>Самру</w:t>
            </w:r>
            <w:proofErr w:type="gramStart"/>
            <w:r w:rsidR="00746D64" w:rsidRPr="0011406E">
              <w:rPr>
                <w:sz w:val="28"/>
                <w:szCs w:val="28"/>
              </w:rPr>
              <w:t>к-</w:t>
            </w:r>
            <w:proofErr w:type="gramEnd"/>
            <w:r w:rsidR="00746D64" w:rsidRPr="0011406E">
              <w:rPr>
                <w:sz w:val="28"/>
                <w:szCs w:val="28"/>
              </w:rPr>
              <w:t>Қазына</w:t>
            </w:r>
            <w:proofErr w:type="spellEnd"/>
            <w:r w:rsidR="00746D64" w:rsidRPr="0011406E">
              <w:rPr>
                <w:sz w:val="28"/>
                <w:szCs w:val="28"/>
              </w:rPr>
              <w:t>»</w:t>
            </w:r>
          </w:p>
        </w:tc>
      </w:tr>
      <w:tr w:rsidR="006540DE" w:rsidRPr="0011406E" w:rsidTr="006540DE">
        <w:tc>
          <w:tcPr>
            <w:tcW w:w="534" w:type="dxa"/>
          </w:tcPr>
          <w:p w:rsidR="006540DE" w:rsidRPr="0011406E" w:rsidRDefault="006540DE" w:rsidP="001B2840">
            <w:pPr>
              <w:pStyle w:val="af5"/>
              <w:widowControl w:val="0"/>
              <w:numPr>
                <w:ilvl w:val="0"/>
                <w:numId w:val="16"/>
              </w:numPr>
              <w:ind w:left="0" w:right="-108" w:firstLine="0"/>
              <w:jc w:val="center"/>
              <w:rPr>
                <w:sz w:val="28"/>
                <w:szCs w:val="28"/>
                <w:lang w:val="ru-RU"/>
              </w:rPr>
            </w:pPr>
          </w:p>
        </w:tc>
        <w:tc>
          <w:tcPr>
            <w:tcW w:w="2393" w:type="dxa"/>
          </w:tcPr>
          <w:p w:rsidR="006540DE" w:rsidRPr="0011406E" w:rsidRDefault="006540DE" w:rsidP="009B71DF">
            <w:pPr>
              <w:widowControl w:val="0"/>
              <w:jc w:val="both"/>
              <w:rPr>
                <w:bCs/>
                <w:sz w:val="28"/>
                <w:szCs w:val="28"/>
              </w:rPr>
            </w:pPr>
            <w:r w:rsidRPr="0011406E">
              <w:rPr>
                <w:color w:val="000000"/>
                <w:sz w:val="28"/>
                <w:szCs w:val="28"/>
              </w:rPr>
              <w:t>АО «НАК «</w:t>
            </w:r>
            <w:proofErr w:type="spellStart"/>
            <w:r w:rsidRPr="0011406E">
              <w:rPr>
                <w:color w:val="000000"/>
                <w:sz w:val="28"/>
                <w:szCs w:val="28"/>
              </w:rPr>
              <w:t>Казатомпром</w:t>
            </w:r>
            <w:proofErr w:type="spellEnd"/>
            <w:r w:rsidRPr="0011406E">
              <w:rPr>
                <w:color w:val="000000"/>
                <w:sz w:val="28"/>
                <w:szCs w:val="28"/>
              </w:rPr>
              <w:t>»</w:t>
            </w:r>
          </w:p>
        </w:tc>
        <w:tc>
          <w:tcPr>
            <w:tcW w:w="300" w:type="dxa"/>
          </w:tcPr>
          <w:p w:rsidR="006540DE" w:rsidRPr="0011406E" w:rsidRDefault="006540DE" w:rsidP="009B71DF">
            <w:pPr>
              <w:ind w:left="-92" w:right="-108"/>
            </w:pPr>
            <w:r w:rsidRPr="0011406E">
              <w:rPr>
                <w:color w:val="000000"/>
                <w:sz w:val="28"/>
                <w:szCs w:val="32"/>
              </w:rPr>
              <w:t xml:space="preserve">– </w:t>
            </w:r>
          </w:p>
        </w:tc>
        <w:tc>
          <w:tcPr>
            <w:tcW w:w="6237" w:type="dxa"/>
          </w:tcPr>
          <w:p w:rsidR="006540DE" w:rsidRPr="0011406E" w:rsidRDefault="006540DE" w:rsidP="009B71DF">
            <w:pPr>
              <w:widowControl w:val="0"/>
              <w:jc w:val="both"/>
              <w:rPr>
                <w:bCs/>
                <w:sz w:val="28"/>
                <w:szCs w:val="28"/>
              </w:rPr>
            </w:pPr>
            <w:r w:rsidRPr="0011406E">
              <w:rPr>
                <w:color w:val="000000"/>
                <w:sz w:val="28"/>
                <w:szCs w:val="28"/>
              </w:rPr>
              <w:t>Акционерное общество «Национальная</w:t>
            </w:r>
            <w:r w:rsidR="00746D64" w:rsidRPr="0011406E">
              <w:rPr>
                <w:color w:val="000000"/>
                <w:sz w:val="28"/>
                <w:szCs w:val="28"/>
              </w:rPr>
              <w:t xml:space="preserve"> атомная компания «</w:t>
            </w:r>
            <w:proofErr w:type="spellStart"/>
            <w:r w:rsidR="00746D64" w:rsidRPr="0011406E">
              <w:rPr>
                <w:color w:val="000000"/>
                <w:sz w:val="28"/>
                <w:szCs w:val="28"/>
              </w:rPr>
              <w:t>Казатомпром</w:t>
            </w:r>
            <w:proofErr w:type="spellEnd"/>
            <w:r w:rsidR="00746D64" w:rsidRPr="0011406E">
              <w:rPr>
                <w:color w:val="000000"/>
                <w:sz w:val="28"/>
                <w:szCs w:val="28"/>
              </w:rPr>
              <w:t>»</w:t>
            </w:r>
          </w:p>
        </w:tc>
      </w:tr>
      <w:tr w:rsidR="006540DE" w:rsidRPr="0011406E" w:rsidTr="006540DE">
        <w:tc>
          <w:tcPr>
            <w:tcW w:w="534" w:type="dxa"/>
          </w:tcPr>
          <w:p w:rsidR="006540DE" w:rsidRPr="0011406E" w:rsidRDefault="006540DE" w:rsidP="001B2840">
            <w:pPr>
              <w:pStyle w:val="af5"/>
              <w:widowControl w:val="0"/>
              <w:numPr>
                <w:ilvl w:val="0"/>
                <w:numId w:val="16"/>
              </w:numPr>
              <w:ind w:left="0" w:right="-108" w:firstLine="0"/>
              <w:jc w:val="center"/>
              <w:rPr>
                <w:sz w:val="28"/>
                <w:szCs w:val="28"/>
                <w:lang w:val="ru-RU"/>
              </w:rPr>
            </w:pPr>
          </w:p>
        </w:tc>
        <w:tc>
          <w:tcPr>
            <w:tcW w:w="2393" w:type="dxa"/>
          </w:tcPr>
          <w:p w:rsidR="006540DE" w:rsidRPr="0011406E" w:rsidRDefault="006540DE" w:rsidP="009B71DF">
            <w:pPr>
              <w:widowControl w:val="0"/>
              <w:jc w:val="both"/>
              <w:rPr>
                <w:rFonts w:eastAsiaTheme="minorHAnsi"/>
                <w:sz w:val="28"/>
                <w:szCs w:val="28"/>
              </w:rPr>
            </w:pPr>
            <w:r w:rsidRPr="0011406E">
              <w:rPr>
                <w:color w:val="000000"/>
                <w:sz w:val="28"/>
                <w:szCs w:val="32"/>
              </w:rPr>
              <w:t>АОО «Назарбаев университет»</w:t>
            </w:r>
          </w:p>
        </w:tc>
        <w:tc>
          <w:tcPr>
            <w:tcW w:w="300" w:type="dxa"/>
          </w:tcPr>
          <w:p w:rsidR="006540DE" w:rsidRPr="0011406E" w:rsidRDefault="006540DE" w:rsidP="009B71DF">
            <w:pPr>
              <w:ind w:left="-92" w:right="-108"/>
            </w:pPr>
            <w:r w:rsidRPr="0011406E">
              <w:rPr>
                <w:color w:val="000000"/>
                <w:sz w:val="28"/>
                <w:szCs w:val="32"/>
              </w:rPr>
              <w:t xml:space="preserve">– </w:t>
            </w:r>
          </w:p>
        </w:tc>
        <w:tc>
          <w:tcPr>
            <w:tcW w:w="6237" w:type="dxa"/>
          </w:tcPr>
          <w:p w:rsidR="006540DE" w:rsidRPr="0011406E" w:rsidRDefault="006540DE" w:rsidP="009B71DF">
            <w:pPr>
              <w:widowControl w:val="0"/>
              <w:jc w:val="both"/>
              <w:rPr>
                <w:rFonts w:eastAsiaTheme="minorHAnsi"/>
                <w:sz w:val="28"/>
                <w:szCs w:val="28"/>
              </w:rPr>
            </w:pPr>
            <w:r w:rsidRPr="0011406E">
              <w:rPr>
                <w:color w:val="000000"/>
                <w:sz w:val="28"/>
                <w:szCs w:val="32"/>
              </w:rPr>
              <w:t xml:space="preserve">Автономная организация образования «Назарбаев </w:t>
            </w:r>
            <w:r w:rsidR="00746D64" w:rsidRPr="0011406E">
              <w:rPr>
                <w:color w:val="000000"/>
                <w:sz w:val="28"/>
                <w:szCs w:val="32"/>
              </w:rPr>
              <w:t>Университет»</w:t>
            </w:r>
          </w:p>
        </w:tc>
      </w:tr>
      <w:tr w:rsidR="006540DE" w:rsidRPr="0011406E" w:rsidTr="006540DE">
        <w:tc>
          <w:tcPr>
            <w:tcW w:w="534" w:type="dxa"/>
          </w:tcPr>
          <w:p w:rsidR="006540DE" w:rsidRPr="0011406E" w:rsidRDefault="006540DE" w:rsidP="001B2840">
            <w:pPr>
              <w:pStyle w:val="af5"/>
              <w:widowControl w:val="0"/>
              <w:numPr>
                <w:ilvl w:val="0"/>
                <w:numId w:val="16"/>
              </w:numPr>
              <w:ind w:left="0" w:right="-108" w:firstLine="0"/>
              <w:jc w:val="center"/>
              <w:rPr>
                <w:sz w:val="28"/>
                <w:szCs w:val="28"/>
                <w:lang w:val="ru-RU"/>
              </w:rPr>
            </w:pPr>
          </w:p>
        </w:tc>
        <w:tc>
          <w:tcPr>
            <w:tcW w:w="2393" w:type="dxa"/>
          </w:tcPr>
          <w:p w:rsidR="006540DE" w:rsidRPr="0011406E" w:rsidRDefault="006540DE" w:rsidP="009B71DF">
            <w:pPr>
              <w:widowControl w:val="0"/>
              <w:jc w:val="both"/>
              <w:rPr>
                <w:color w:val="000000"/>
                <w:sz w:val="28"/>
                <w:szCs w:val="28"/>
              </w:rPr>
            </w:pPr>
            <w:r w:rsidRPr="0011406E">
              <w:rPr>
                <w:color w:val="000000"/>
                <w:sz w:val="28"/>
                <w:szCs w:val="28"/>
              </w:rPr>
              <w:t>НПП «</w:t>
            </w:r>
            <w:proofErr w:type="spellStart"/>
            <w:r w:rsidRPr="0011406E">
              <w:rPr>
                <w:color w:val="000000"/>
                <w:sz w:val="28"/>
                <w:szCs w:val="28"/>
              </w:rPr>
              <w:t>Атамекен</w:t>
            </w:r>
            <w:proofErr w:type="spellEnd"/>
            <w:r w:rsidRPr="0011406E">
              <w:rPr>
                <w:color w:val="000000"/>
                <w:sz w:val="28"/>
                <w:szCs w:val="28"/>
              </w:rPr>
              <w:t>»</w:t>
            </w:r>
          </w:p>
        </w:tc>
        <w:tc>
          <w:tcPr>
            <w:tcW w:w="300" w:type="dxa"/>
          </w:tcPr>
          <w:p w:rsidR="006540DE" w:rsidRPr="0011406E" w:rsidRDefault="006540DE" w:rsidP="009B71DF">
            <w:pPr>
              <w:ind w:left="-92" w:right="-108"/>
            </w:pPr>
            <w:r w:rsidRPr="0011406E">
              <w:rPr>
                <w:color w:val="000000"/>
                <w:sz w:val="28"/>
                <w:szCs w:val="32"/>
              </w:rPr>
              <w:t xml:space="preserve">– </w:t>
            </w:r>
          </w:p>
        </w:tc>
        <w:tc>
          <w:tcPr>
            <w:tcW w:w="6237" w:type="dxa"/>
          </w:tcPr>
          <w:p w:rsidR="006540DE" w:rsidRPr="0011406E" w:rsidRDefault="006540DE" w:rsidP="009B71DF">
            <w:pPr>
              <w:widowControl w:val="0"/>
              <w:jc w:val="both"/>
              <w:rPr>
                <w:color w:val="000000"/>
                <w:sz w:val="28"/>
                <w:szCs w:val="28"/>
              </w:rPr>
            </w:pPr>
            <w:r w:rsidRPr="0011406E">
              <w:rPr>
                <w:color w:val="000000"/>
                <w:sz w:val="28"/>
                <w:szCs w:val="28"/>
              </w:rPr>
              <w:t>Национальная пал</w:t>
            </w:r>
            <w:r w:rsidR="00746D64" w:rsidRPr="0011406E">
              <w:rPr>
                <w:color w:val="000000"/>
                <w:sz w:val="28"/>
                <w:szCs w:val="28"/>
              </w:rPr>
              <w:t>ата предпринимателей «</w:t>
            </w:r>
            <w:proofErr w:type="spellStart"/>
            <w:r w:rsidR="00746D64" w:rsidRPr="0011406E">
              <w:rPr>
                <w:color w:val="000000"/>
                <w:sz w:val="28"/>
                <w:szCs w:val="28"/>
              </w:rPr>
              <w:t>Атамекен</w:t>
            </w:r>
            <w:proofErr w:type="spellEnd"/>
            <w:r w:rsidR="00746D64" w:rsidRPr="0011406E">
              <w:rPr>
                <w:color w:val="000000"/>
                <w:sz w:val="28"/>
                <w:szCs w:val="28"/>
              </w:rPr>
              <w:t>»</w:t>
            </w:r>
          </w:p>
        </w:tc>
      </w:tr>
      <w:tr w:rsidR="006540DE" w:rsidRPr="0011406E" w:rsidTr="006540DE">
        <w:tc>
          <w:tcPr>
            <w:tcW w:w="534" w:type="dxa"/>
          </w:tcPr>
          <w:p w:rsidR="006540DE" w:rsidRPr="0011406E" w:rsidRDefault="006540DE" w:rsidP="001B2840">
            <w:pPr>
              <w:pStyle w:val="af5"/>
              <w:widowControl w:val="0"/>
              <w:numPr>
                <w:ilvl w:val="0"/>
                <w:numId w:val="16"/>
              </w:numPr>
              <w:ind w:left="0" w:right="-108" w:firstLine="0"/>
              <w:jc w:val="center"/>
              <w:rPr>
                <w:sz w:val="28"/>
                <w:szCs w:val="28"/>
                <w:lang w:val="ru-RU"/>
              </w:rPr>
            </w:pPr>
          </w:p>
        </w:tc>
        <w:tc>
          <w:tcPr>
            <w:tcW w:w="2393" w:type="dxa"/>
          </w:tcPr>
          <w:p w:rsidR="006540DE" w:rsidRPr="0011406E" w:rsidRDefault="006540DE" w:rsidP="009B71DF">
            <w:pPr>
              <w:widowControl w:val="0"/>
              <w:jc w:val="both"/>
              <w:rPr>
                <w:rFonts w:eastAsia="SimSun"/>
                <w:sz w:val="28"/>
                <w:szCs w:val="28"/>
                <w:lang w:eastAsia="zh-CN"/>
              </w:rPr>
            </w:pPr>
            <w:r w:rsidRPr="0011406E">
              <w:rPr>
                <w:sz w:val="28"/>
                <w:szCs w:val="28"/>
              </w:rPr>
              <w:t>ДКБ – 2020</w:t>
            </w:r>
          </w:p>
        </w:tc>
        <w:tc>
          <w:tcPr>
            <w:tcW w:w="300" w:type="dxa"/>
          </w:tcPr>
          <w:p w:rsidR="006540DE" w:rsidRPr="0011406E" w:rsidRDefault="006540DE" w:rsidP="009B71DF">
            <w:pPr>
              <w:ind w:left="-92" w:right="-108"/>
            </w:pPr>
            <w:r w:rsidRPr="0011406E">
              <w:rPr>
                <w:color w:val="000000"/>
                <w:sz w:val="28"/>
                <w:szCs w:val="32"/>
              </w:rPr>
              <w:t xml:space="preserve">– </w:t>
            </w:r>
          </w:p>
        </w:tc>
        <w:tc>
          <w:tcPr>
            <w:tcW w:w="6237" w:type="dxa"/>
          </w:tcPr>
          <w:p w:rsidR="006540DE" w:rsidRPr="0011406E" w:rsidRDefault="006540DE" w:rsidP="009B71DF">
            <w:pPr>
              <w:widowControl w:val="0"/>
              <w:jc w:val="both"/>
              <w:rPr>
                <w:rFonts w:eastAsia="SimSun"/>
                <w:sz w:val="28"/>
                <w:szCs w:val="28"/>
                <w:lang w:eastAsia="zh-CN"/>
              </w:rPr>
            </w:pPr>
            <w:r w:rsidRPr="0011406E">
              <w:rPr>
                <w:sz w:val="28"/>
                <w:szCs w:val="28"/>
              </w:rPr>
              <w:t xml:space="preserve">Государственная программа поддержки и развития бизнеса </w:t>
            </w:r>
            <w:r w:rsidR="00746D64" w:rsidRPr="0011406E">
              <w:rPr>
                <w:sz w:val="28"/>
                <w:szCs w:val="28"/>
              </w:rPr>
              <w:t>«Дорожная карта бизнеса – 2020»</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9B71DF">
            <w:pPr>
              <w:widowControl w:val="0"/>
              <w:jc w:val="both"/>
              <w:rPr>
                <w:sz w:val="28"/>
                <w:szCs w:val="28"/>
              </w:rPr>
            </w:pPr>
            <w:r w:rsidRPr="0011406E">
              <w:rPr>
                <w:rFonts w:eastAsia="SimSun"/>
                <w:sz w:val="28"/>
                <w:szCs w:val="28"/>
                <w:lang w:eastAsia="zh-CN"/>
              </w:rPr>
              <w:t>ГПИИР</w:t>
            </w:r>
          </w:p>
        </w:tc>
        <w:tc>
          <w:tcPr>
            <w:tcW w:w="300" w:type="dxa"/>
          </w:tcPr>
          <w:p w:rsidR="00752871" w:rsidRPr="0011406E" w:rsidRDefault="00752871" w:rsidP="009B71DF">
            <w:pPr>
              <w:ind w:left="-92" w:right="-108"/>
            </w:pPr>
            <w:r w:rsidRPr="0011406E">
              <w:rPr>
                <w:color w:val="000000"/>
                <w:sz w:val="28"/>
                <w:szCs w:val="32"/>
              </w:rPr>
              <w:t xml:space="preserve">– </w:t>
            </w:r>
          </w:p>
        </w:tc>
        <w:tc>
          <w:tcPr>
            <w:tcW w:w="6237" w:type="dxa"/>
          </w:tcPr>
          <w:p w:rsidR="00752871" w:rsidRPr="0011406E" w:rsidRDefault="00752871" w:rsidP="009B71DF">
            <w:pPr>
              <w:widowControl w:val="0"/>
              <w:jc w:val="both"/>
              <w:rPr>
                <w:sz w:val="28"/>
                <w:szCs w:val="28"/>
              </w:rPr>
            </w:pPr>
            <w:r w:rsidRPr="0011406E">
              <w:rPr>
                <w:rFonts w:eastAsia="SimSun"/>
                <w:sz w:val="28"/>
                <w:szCs w:val="28"/>
                <w:lang w:eastAsia="zh-CN"/>
              </w:rPr>
              <w:t>Государственная программа индустриально-инновационного развития Республик</w:t>
            </w:r>
            <w:r w:rsidR="00746D64" w:rsidRPr="0011406E">
              <w:rPr>
                <w:rFonts w:eastAsia="SimSun"/>
                <w:sz w:val="28"/>
                <w:szCs w:val="28"/>
                <w:lang w:eastAsia="zh-CN"/>
              </w:rPr>
              <w:t>и Казахстан на 2015 – 2019 годы</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4038E4">
            <w:pPr>
              <w:widowControl w:val="0"/>
              <w:jc w:val="both"/>
              <w:rPr>
                <w:sz w:val="28"/>
                <w:szCs w:val="28"/>
              </w:rPr>
            </w:pPr>
            <w:r w:rsidRPr="0011406E">
              <w:rPr>
                <w:rFonts w:eastAsia="SimSun"/>
                <w:sz w:val="28"/>
                <w:szCs w:val="28"/>
                <w:lang w:eastAsia="zh-CN"/>
              </w:rPr>
              <w:t>Госпрограмма «</w:t>
            </w:r>
            <w:proofErr w:type="spellStart"/>
            <w:r w:rsidRPr="0011406E">
              <w:rPr>
                <w:rFonts w:eastAsia="SimSun"/>
                <w:sz w:val="28"/>
                <w:szCs w:val="28"/>
                <w:lang w:eastAsia="zh-CN"/>
              </w:rPr>
              <w:t>Нұрлы</w:t>
            </w:r>
            <w:proofErr w:type="spellEnd"/>
            <w:r w:rsidRPr="0011406E">
              <w:rPr>
                <w:rFonts w:eastAsia="SimSun"/>
                <w:sz w:val="28"/>
                <w:szCs w:val="28"/>
                <w:lang w:eastAsia="zh-CN"/>
              </w:rPr>
              <w:t xml:space="preserve"> </w:t>
            </w:r>
            <w:proofErr w:type="spellStart"/>
            <w:r w:rsidRPr="0011406E">
              <w:rPr>
                <w:rFonts w:eastAsia="SimSun"/>
                <w:sz w:val="28"/>
                <w:szCs w:val="28"/>
                <w:lang w:eastAsia="zh-CN"/>
              </w:rPr>
              <w:t>жол</w:t>
            </w:r>
            <w:proofErr w:type="spellEnd"/>
            <w:r w:rsidRPr="0011406E">
              <w:rPr>
                <w:rFonts w:eastAsia="SimSun"/>
                <w:sz w:val="28"/>
                <w:szCs w:val="28"/>
                <w:lang w:eastAsia="zh-CN"/>
              </w:rPr>
              <w:t>»</w:t>
            </w:r>
          </w:p>
        </w:tc>
        <w:tc>
          <w:tcPr>
            <w:tcW w:w="300" w:type="dxa"/>
          </w:tcPr>
          <w:p w:rsidR="00752871" w:rsidRPr="0011406E" w:rsidRDefault="00752871" w:rsidP="004D3009">
            <w:pPr>
              <w:ind w:left="-92" w:right="-108"/>
            </w:pPr>
            <w:r w:rsidRPr="0011406E">
              <w:rPr>
                <w:color w:val="000000"/>
                <w:sz w:val="28"/>
                <w:szCs w:val="32"/>
              </w:rPr>
              <w:t xml:space="preserve">– </w:t>
            </w:r>
          </w:p>
        </w:tc>
        <w:tc>
          <w:tcPr>
            <w:tcW w:w="6237" w:type="dxa"/>
          </w:tcPr>
          <w:p w:rsidR="00752871" w:rsidRPr="0011406E" w:rsidRDefault="00752871" w:rsidP="004038E4">
            <w:pPr>
              <w:widowControl w:val="0"/>
              <w:jc w:val="both"/>
              <w:rPr>
                <w:sz w:val="28"/>
                <w:szCs w:val="28"/>
              </w:rPr>
            </w:pPr>
            <w:r w:rsidRPr="0011406E">
              <w:rPr>
                <w:rFonts w:eastAsia="SimSun"/>
                <w:sz w:val="28"/>
                <w:szCs w:val="28"/>
                <w:lang w:eastAsia="zh-CN"/>
              </w:rPr>
              <w:t xml:space="preserve">Государственная программа инфраструктурного развития </w:t>
            </w:r>
            <w:r w:rsidR="00746D64" w:rsidRPr="0011406E">
              <w:rPr>
                <w:rFonts w:eastAsia="SimSun"/>
                <w:sz w:val="28"/>
                <w:szCs w:val="28"/>
                <w:lang w:eastAsia="zh-CN"/>
              </w:rPr>
              <w:t>«</w:t>
            </w:r>
            <w:proofErr w:type="spellStart"/>
            <w:r w:rsidR="00746D64" w:rsidRPr="0011406E">
              <w:rPr>
                <w:rFonts w:eastAsia="SimSun"/>
                <w:sz w:val="28"/>
                <w:szCs w:val="28"/>
                <w:lang w:eastAsia="zh-CN"/>
              </w:rPr>
              <w:t>Нұрлы</w:t>
            </w:r>
            <w:proofErr w:type="spellEnd"/>
            <w:r w:rsidR="00746D64" w:rsidRPr="0011406E">
              <w:rPr>
                <w:rFonts w:eastAsia="SimSun"/>
                <w:sz w:val="28"/>
                <w:szCs w:val="28"/>
                <w:lang w:eastAsia="zh-CN"/>
              </w:rPr>
              <w:t xml:space="preserve"> </w:t>
            </w:r>
            <w:proofErr w:type="spellStart"/>
            <w:r w:rsidR="00746D64" w:rsidRPr="0011406E">
              <w:rPr>
                <w:rFonts w:eastAsia="SimSun"/>
                <w:sz w:val="28"/>
                <w:szCs w:val="28"/>
                <w:lang w:eastAsia="zh-CN"/>
              </w:rPr>
              <w:t>жол</w:t>
            </w:r>
            <w:proofErr w:type="spellEnd"/>
            <w:r w:rsidR="00746D64" w:rsidRPr="0011406E">
              <w:rPr>
                <w:rFonts w:eastAsia="SimSun"/>
                <w:sz w:val="28"/>
                <w:szCs w:val="28"/>
                <w:lang w:eastAsia="zh-CN"/>
              </w:rPr>
              <w:t>» на 2015 – 2019 годы</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9B71DF">
            <w:pPr>
              <w:widowControl w:val="0"/>
              <w:jc w:val="both"/>
              <w:rPr>
                <w:sz w:val="28"/>
                <w:szCs w:val="28"/>
              </w:rPr>
            </w:pPr>
            <w:r w:rsidRPr="0011406E">
              <w:rPr>
                <w:sz w:val="28"/>
                <w:szCs w:val="28"/>
              </w:rPr>
              <w:t xml:space="preserve">Госпрограмма </w:t>
            </w:r>
            <w:r w:rsidRPr="0011406E">
              <w:rPr>
                <w:sz w:val="28"/>
                <w:szCs w:val="28"/>
              </w:rPr>
              <w:lastRenderedPageBreak/>
              <w:t>«</w:t>
            </w:r>
            <w:proofErr w:type="spellStart"/>
            <w:r w:rsidRPr="0011406E">
              <w:rPr>
                <w:sz w:val="28"/>
                <w:szCs w:val="28"/>
              </w:rPr>
              <w:t>Нұрлы</w:t>
            </w:r>
            <w:proofErr w:type="spellEnd"/>
            <w:r w:rsidRPr="0011406E">
              <w:rPr>
                <w:sz w:val="28"/>
                <w:szCs w:val="28"/>
              </w:rPr>
              <w:t xml:space="preserve"> </w:t>
            </w:r>
            <w:proofErr w:type="spellStart"/>
            <w:r w:rsidRPr="0011406E">
              <w:rPr>
                <w:sz w:val="28"/>
                <w:szCs w:val="28"/>
              </w:rPr>
              <w:t>жер</w:t>
            </w:r>
            <w:proofErr w:type="spellEnd"/>
            <w:r w:rsidRPr="0011406E">
              <w:rPr>
                <w:sz w:val="28"/>
                <w:szCs w:val="28"/>
              </w:rPr>
              <w:t>»</w:t>
            </w:r>
          </w:p>
        </w:tc>
        <w:tc>
          <w:tcPr>
            <w:tcW w:w="300" w:type="dxa"/>
          </w:tcPr>
          <w:p w:rsidR="00752871" w:rsidRPr="0011406E" w:rsidRDefault="00752871" w:rsidP="009B71DF">
            <w:pPr>
              <w:ind w:left="-92" w:right="-108"/>
            </w:pPr>
            <w:r w:rsidRPr="0011406E">
              <w:rPr>
                <w:color w:val="000000"/>
                <w:sz w:val="28"/>
                <w:szCs w:val="32"/>
              </w:rPr>
              <w:lastRenderedPageBreak/>
              <w:t xml:space="preserve">– </w:t>
            </w:r>
          </w:p>
        </w:tc>
        <w:tc>
          <w:tcPr>
            <w:tcW w:w="6237" w:type="dxa"/>
          </w:tcPr>
          <w:p w:rsidR="00752871" w:rsidRPr="0011406E" w:rsidRDefault="00752871" w:rsidP="009B71DF">
            <w:pPr>
              <w:widowControl w:val="0"/>
              <w:jc w:val="both"/>
              <w:rPr>
                <w:sz w:val="28"/>
                <w:szCs w:val="28"/>
              </w:rPr>
            </w:pPr>
            <w:r w:rsidRPr="0011406E">
              <w:rPr>
                <w:sz w:val="28"/>
                <w:szCs w:val="28"/>
              </w:rPr>
              <w:t xml:space="preserve">Государственная программа жилищного </w:t>
            </w:r>
            <w:r w:rsidRPr="0011406E">
              <w:rPr>
                <w:sz w:val="28"/>
                <w:szCs w:val="28"/>
              </w:rPr>
              <w:lastRenderedPageBreak/>
              <w:t>строительства «</w:t>
            </w:r>
            <w:proofErr w:type="spellStart"/>
            <w:r w:rsidRPr="0011406E">
              <w:rPr>
                <w:sz w:val="28"/>
                <w:szCs w:val="28"/>
              </w:rPr>
              <w:t>Нұрлы</w:t>
            </w:r>
            <w:proofErr w:type="spellEnd"/>
            <w:r w:rsidRPr="0011406E">
              <w:rPr>
                <w:sz w:val="28"/>
                <w:szCs w:val="28"/>
              </w:rPr>
              <w:t xml:space="preserve"> </w:t>
            </w:r>
            <w:proofErr w:type="spellStart"/>
            <w:r w:rsidR="00746D64" w:rsidRPr="0011406E">
              <w:rPr>
                <w:sz w:val="28"/>
                <w:szCs w:val="28"/>
              </w:rPr>
              <w:t>жер</w:t>
            </w:r>
            <w:proofErr w:type="spellEnd"/>
            <w:r w:rsidR="00746D64" w:rsidRPr="0011406E">
              <w:rPr>
                <w:sz w:val="28"/>
                <w:szCs w:val="28"/>
              </w:rPr>
              <w:t>»</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9B71DF">
            <w:pPr>
              <w:widowControl w:val="0"/>
              <w:jc w:val="both"/>
              <w:rPr>
                <w:color w:val="000000"/>
                <w:sz w:val="28"/>
                <w:szCs w:val="28"/>
              </w:rPr>
            </w:pPr>
            <w:r w:rsidRPr="0011406E">
              <w:rPr>
                <w:color w:val="000000"/>
                <w:sz w:val="28"/>
                <w:szCs w:val="28"/>
              </w:rPr>
              <w:t>Госпрограмма «</w:t>
            </w:r>
            <w:proofErr w:type="spellStart"/>
            <w:r w:rsidRPr="0011406E">
              <w:rPr>
                <w:color w:val="000000"/>
                <w:sz w:val="28"/>
                <w:szCs w:val="28"/>
              </w:rPr>
              <w:t>Еңбек</w:t>
            </w:r>
            <w:proofErr w:type="spellEnd"/>
            <w:r w:rsidRPr="0011406E">
              <w:rPr>
                <w:color w:val="000000"/>
                <w:sz w:val="28"/>
                <w:szCs w:val="28"/>
              </w:rPr>
              <w:t>»</w:t>
            </w:r>
          </w:p>
        </w:tc>
        <w:tc>
          <w:tcPr>
            <w:tcW w:w="300" w:type="dxa"/>
          </w:tcPr>
          <w:p w:rsidR="00752871" w:rsidRPr="0011406E" w:rsidRDefault="00752871" w:rsidP="009B71DF">
            <w:pPr>
              <w:ind w:left="-92" w:right="-108"/>
            </w:pPr>
            <w:r w:rsidRPr="0011406E">
              <w:rPr>
                <w:color w:val="000000"/>
                <w:sz w:val="28"/>
                <w:szCs w:val="32"/>
              </w:rPr>
              <w:t xml:space="preserve">– </w:t>
            </w:r>
          </w:p>
        </w:tc>
        <w:tc>
          <w:tcPr>
            <w:tcW w:w="6237" w:type="dxa"/>
          </w:tcPr>
          <w:p w:rsidR="00752871" w:rsidRPr="0011406E" w:rsidRDefault="00752871" w:rsidP="009B71DF">
            <w:pPr>
              <w:widowControl w:val="0"/>
              <w:jc w:val="both"/>
              <w:rPr>
                <w:color w:val="000000"/>
                <w:sz w:val="28"/>
                <w:szCs w:val="28"/>
              </w:rPr>
            </w:pPr>
            <w:r w:rsidRPr="0011406E">
              <w:rPr>
                <w:color w:val="000000"/>
                <w:sz w:val="28"/>
                <w:szCs w:val="28"/>
              </w:rPr>
              <w:t>Государственная программа развития продуктивной занятости и массового предпринимательс</w:t>
            </w:r>
            <w:r w:rsidR="00746D64" w:rsidRPr="0011406E">
              <w:rPr>
                <w:color w:val="000000"/>
                <w:sz w:val="28"/>
                <w:szCs w:val="28"/>
              </w:rPr>
              <w:t>тва на 2017 – 2021 годы «</w:t>
            </w:r>
            <w:proofErr w:type="spellStart"/>
            <w:r w:rsidR="00746D64" w:rsidRPr="0011406E">
              <w:rPr>
                <w:color w:val="000000"/>
                <w:sz w:val="28"/>
                <w:szCs w:val="28"/>
              </w:rPr>
              <w:t>Еңбек</w:t>
            </w:r>
            <w:proofErr w:type="spellEnd"/>
            <w:r w:rsidR="00746D64" w:rsidRPr="0011406E">
              <w:rPr>
                <w:color w:val="000000"/>
                <w:sz w:val="28"/>
                <w:szCs w:val="28"/>
              </w:rPr>
              <w:t>»</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9B71DF">
            <w:pPr>
              <w:widowControl w:val="0"/>
              <w:jc w:val="both"/>
              <w:rPr>
                <w:color w:val="000000"/>
                <w:sz w:val="28"/>
                <w:szCs w:val="32"/>
              </w:rPr>
            </w:pPr>
            <w:r w:rsidRPr="0011406E">
              <w:rPr>
                <w:sz w:val="28"/>
                <w:szCs w:val="28"/>
              </w:rPr>
              <w:t>Госпрограмма «Цифровой Казахстан»</w:t>
            </w:r>
          </w:p>
        </w:tc>
        <w:tc>
          <w:tcPr>
            <w:tcW w:w="300" w:type="dxa"/>
          </w:tcPr>
          <w:p w:rsidR="00752871" w:rsidRPr="0011406E" w:rsidRDefault="00752871" w:rsidP="009B71DF">
            <w:pPr>
              <w:ind w:left="-92" w:right="-108"/>
            </w:pPr>
            <w:r w:rsidRPr="0011406E">
              <w:rPr>
                <w:color w:val="000000"/>
                <w:sz w:val="28"/>
                <w:szCs w:val="32"/>
              </w:rPr>
              <w:t xml:space="preserve">– </w:t>
            </w:r>
          </w:p>
        </w:tc>
        <w:tc>
          <w:tcPr>
            <w:tcW w:w="6237" w:type="dxa"/>
          </w:tcPr>
          <w:p w:rsidR="00752871" w:rsidRPr="0011406E" w:rsidRDefault="00752871" w:rsidP="009B71DF">
            <w:pPr>
              <w:widowControl w:val="0"/>
              <w:jc w:val="both"/>
              <w:rPr>
                <w:color w:val="000000"/>
                <w:sz w:val="28"/>
                <w:szCs w:val="32"/>
              </w:rPr>
            </w:pPr>
            <w:r w:rsidRPr="0011406E">
              <w:rPr>
                <w:sz w:val="28"/>
                <w:szCs w:val="28"/>
              </w:rPr>
              <w:t>Государственная</w:t>
            </w:r>
            <w:r w:rsidR="00746D64" w:rsidRPr="0011406E">
              <w:rPr>
                <w:sz w:val="28"/>
                <w:szCs w:val="28"/>
              </w:rPr>
              <w:t xml:space="preserve"> программа «Цифровой Казахстан»</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9B71DF">
            <w:pPr>
              <w:widowControl w:val="0"/>
              <w:jc w:val="both"/>
              <w:rPr>
                <w:sz w:val="28"/>
                <w:szCs w:val="28"/>
              </w:rPr>
            </w:pPr>
            <w:r w:rsidRPr="0011406E">
              <w:rPr>
                <w:rFonts w:eastAsiaTheme="minorHAnsi"/>
                <w:sz w:val="28"/>
                <w:szCs w:val="28"/>
              </w:rPr>
              <w:t>Инвестиционная стратегия</w:t>
            </w:r>
          </w:p>
        </w:tc>
        <w:tc>
          <w:tcPr>
            <w:tcW w:w="300" w:type="dxa"/>
          </w:tcPr>
          <w:p w:rsidR="00752871" w:rsidRPr="0011406E" w:rsidRDefault="00752871" w:rsidP="009B71DF">
            <w:pPr>
              <w:ind w:left="-92" w:right="-108"/>
            </w:pPr>
            <w:r w:rsidRPr="0011406E">
              <w:rPr>
                <w:color w:val="000000"/>
                <w:sz w:val="28"/>
                <w:szCs w:val="32"/>
              </w:rPr>
              <w:t xml:space="preserve">– </w:t>
            </w:r>
          </w:p>
        </w:tc>
        <w:tc>
          <w:tcPr>
            <w:tcW w:w="6237" w:type="dxa"/>
          </w:tcPr>
          <w:p w:rsidR="00752871" w:rsidRPr="0011406E" w:rsidRDefault="00752871" w:rsidP="009B71DF">
            <w:pPr>
              <w:widowControl w:val="0"/>
              <w:jc w:val="both"/>
              <w:rPr>
                <w:color w:val="000000"/>
                <w:sz w:val="28"/>
                <w:szCs w:val="28"/>
              </w:rPr>
            </w:pPr>
            <w:r w:rsidRPr="0011406E">
              <w:rPr>
                <w:rFonts w:eastAsiaTheme="minorHAnsi"/>
                <w:sz w:val="28"/>
                <w:szCs w:val="28"/>
              </w:rPr>
              <w:t>Национ</w:t>
            </w:r>
            <w:r w:rsidR="00746D64" w:rsidRPr="0011406E">
              <w:rPr>
                <w:rFonts w:eastAsiaTheme="minorHAnsi"/>
                <w:sz w:val="28"/>
                <w:szCs w:val="28"/>
              </w:rPr>
              <w:t>альная инвестиционная стратегия</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9B71DF">
            <w:pPr>
              <w:widowControl w:val="0"/>
              <w:jc w:val="both"/>
              <w:rPr>
                <w:color w:val="000000"/>
                <w:sz w:val="28"/>
                <w:szCs w:val="32"/>
              </w:rPr>
            </w:pPr>
            <w:r w:rsidRPr="0011406E">
              <w:rPr>
                <w:color w:val="000000"/>
                <w:sz w:val="28"/>
                <w:szCs w:val="32"/>
              </w:rPr>
              <w:t xml:space="preserve">Программа </w:t>
            </w:r>
          </w:p>
          <w:p w:rsidR="00752871" w:rsidRPr="0011406E" w:rsidRDefault="00752871" w:rsidP="009B71DF">
            <w:pPr>
              <w:widowControl w:val="0"/>
              <w:jc w:val="both"/>
              <w:rPr>
                <w:sz w:val="28"/>
                <w:szCs w:val="28"/>
              </w:rPr>
            </w:pPr>
            <w:r w:rsidRPr="0011406E">
              <w:rPr>
                <w:color w:val="000000"/>
                <w:sz w:val="28"/>
                <w:szCs w:val="32"/>
              </w:rPr>
              <w:t>«7–20–25»</w:t>
            </w:r>
          </w:p>
        </w:tc>
        <w:tc>
          <w:tcPr>
            <w:tcW w:w="300" w:type="dxa"/>
          </w:tcPr>
          <w:p w:rsidR="00752871" w:rsidRPr="0011406E" w:rsidRDefault="00752871" w:rsidP="009B71DF">
            <w:pPr>
              <w:ind w:left="-92" w:right="-108"/>
            </w:pPr>
            <w:r w:rsidRPr="0011406E">
              <w:rPr>
                <w:color w:val="000000"/>
                <w:sz w:val="28"/>
                <w:szCs w:val="32"/>
              </w:rPr>
              <w:t xml:space="preserve">– </w:t>
            </w:r>
          </w:p>
        </w:tc>
        <w:tc>
          <w:tcPr>
            <w:tcW w:w="6237" w:type="dxa"/>
          </w:tcPr>
          <w:p w:rsidR="00752871" w:rsidRPr="0011406E" w:rsidRDefault="00752871" w:rsidP="009B71DF">
            <w:pPr>
              <w:widowControl w:val="0"/>
              <w:jc w:val="both"/>
              <w:rPr>
                <w:sz w:val="28"/>
                <w:szCs w:val="28"/>
              </w:rPr>
            </w:pPr>
            <w:r w:rsidRPr="0011406E">
              <w:rPr>
                <w:color w:val="000000"/>
                <w:sz w:val="28"/>
                <w:szCs w:val="32"/>
              </w:rPr>
              <w:t>Программа ипотечного жилищного кредитования «7-20-25. Новые возможности приоб</w:t>
            </w:r>
            <w:r w:rsidR="00746D64" w:rsidRPr="0011406E">
              <w:rPr>
                <w:color w:val="000000"/>
                <w:sz w:val="28"/>
                <w:szCs w:val="32"/>
              </w:rPr>
              <w:t>ретения жилья для каждой семьи»</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9B71DF">
            <w:pPr>
              <w:widowControl w:val="0"/>
              <w:jc w:val="both"/>
              <w:rPr>
                <w:color w:val="000000"/>
                <w:sz w:val="28"/>
                <w:szCs w:val="28"/>
              </w:rPr>
            </w:pPr>
            <w:r w:rsidRPr="0011406E">
              <w:rPr>
                <w:sz w:val="28"/>
                <w:szCs w:val="28"/>
              </w:rPr>
              <w:t>ПРР – 2020</w:t>
            </w:r>
          </w:p>
        </w:tc>
        <w:tc>
          <w:tcPr>
            <w:tcW w:w="300" w:type="dxa"/>
          </w:tcPr>
          <w:p w:rsidR="00752871" w:rsidRPr="0011406E" w:rsidRDefault="00752871" w:rsidP="009B71DF">
            <w:pPr>
              <w:ind w:left="-92" w:right="-108"/>
            </w:pPr>
            <w:r w:rsidRPr="0011406E">
              <w:rPr>
                <w:color w:val="000000"/>
                <w:sz w:val="28"/>
                <w:szCs w:val="32"/>
              </w:rPr>
              <w:t xml:space="preserve">– </w:t>
            </w:r>
          </w:p>
        </w:tc>
        <w:tc>
          <w:tcPr>
            <w:tcW w:w="6237" w:type="dxa"/>
          </w:tcPr>
          <w:p w:rsidR="00752871" w:rsidRPr="0011406E" w:rsidRDefault="00752871" w:rsidP="009B71DF">
            <w:pPr>
              <w:widowControl w:val="0"/>
              <w:jc w:val="both"/>
              <w:rPr>
                <w:color w:val="000000"/>
                <w:sz w:val="28"/>
                <w:szCs w:val="28"/>
              </w:rPr>
            </w:pPr>
            <w:r w:rsidRPr="0011406E">
              <w:rPr>
                <w:sz w:val="28"/>
                <w:szCs w:val="28"/>
              </w:rPr>
              <w:t xml:space="preserve">Государственная программа развития регионов до 2020 </w:t>
            </w:r>
            <w:r w:rsidR="00746D64" w:rsidRPr="0011406E">
              <w:rPr>
                <w:sz w:val="28"/>
                <w:szCs w:val="28"/>
              </w:rPr>
              <w:t>года</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9B71DF">
            <w:pPr>
              <w:widowControl w:val="0"/>
              <w:jc w:val="both"/>
              <w:rPr>
                <w:sz w:val="28"/>
                <w:szCs w:val="28"/>
              </w:rPr>
            </w:pPr>
            <w:r w:rsidRPr="0011406E">
              <w:rPr>
                <w:sz w:val="28"/>
                <w:szCs w:val="28"/>
              </w:rPr>
              <w:t>ВТО</w:t>
            </w:r>
          </w:p>
        </w:tc>
        <w:tc>
          <w:tcPr>
            <w:tcW w:w="300" w:type="dxa"/>
          </w:tcPr>
          <w:p w:rsidR="00752871" w:rsidRPr="0011406E" w:rsidRDefault="00752871" w:rsidP="009B71DF">
            <w:pPr>
              <w:ind w:left="-92" w:right="-108"/>
            </w:pPr>
            <w:r w:rsidRPr="0011406E">
              <w:rPr>
                <w:color w:val="000000"/>
                <w:sz w:val="28"/>
                <w:szCs w:val="32"/>
              </w:rPr>
              <w:t xml:space="preserve">– </w:t>
            </w:r>
          </w:p>
        </w:tc>
        <w:tc>
          <w:tcPr>
            <w:tcW w:w="6237" w:type="dxa"/>
          </w:tcPr>
          <w:p w:rsidR="00752871" w:rsidRPr="0011406E" w:rsidRDefault="00746D64" w:rsidP="009B71DF">
            <w:pPr>
              <w:widowControl w:val="0"/>
              <w:jc w:val="both"/>
              <w:rPr>
                <w:sz w:val="28"/>
                <w:szCs w:val="28"/>
              </w:rPr>
            </w:pPr>
            <w:r w:rsidRPr="0011406E">
              <w:rPr>
                <w:sz w:val="28"/>
                <w:szCs w:val="28"/>
              </w:rPr>
              <w:t>Всемирная торговая организация</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4038E4">
            <w:pPr>
              <w:widowControl w:val="0"/>
              <w:jc w:val="both"/>
              <w:rPr>
                <w:sz w:val="28"/>
                <w:szCs w:val="28"/>
              </w:rPr>
            </w:pPr>
            <w:r w:rsidRPr="0011406E">
              <w:rPr>
                <w:sz w:val="28"/>
                <w:szCs w:val="28"/>
              </w:rPr>
              <w:t>ЕАЭС</w:t>
            </w:r>
          </w:p>
        </w:tc>
        <w:tc>
          <w:tcPr>
            <w:tcW w:w="300" w:type="dxa"/>
          </w:tcPr>
          <w:p w:rsidR="00752871" w:rsidRPr="0011406E" w:rsidRDefault="00752871" w:rsidP="004D3009">
            <w:pPr>
              <w:ind w:left="-92" w:right="-108"/>
            </w:pPr>
            <w:r w:rsidRPr="0011406E">
              <w:rPr>
                <w:color w:val="000000"/>
                <w:sz w:val="28"/>
                <w:szCs w:val="32"/>
              </w:rPr>
              <w:t xml:space="preserve">– </w:t>
            </w:r>
          </w:p>
        </w:tc>
        <w:tc>
          <w:tcPr>
            <w:tcW w:w="6237" w:type="dxa"/>
          </w:tcPr>
          <w:p w:rsidR="00752871" w:rsidRPr="0011406E" w:rsidRDefault="00746D64" w:rsidP="004038E4">
            <w:pPr>
              <w:widowControl w:val="0"/>
              <w:jc w:val="both"/>
              <w:rPr>
                <w:sz w:val="28"/>
                <w:szCs w:val="28"/>
              </w:rPr>
            </w:pPr>
            <w:r w:rsidRPr="0011406E">
              <w:rPr>
                <w:sz w:val="28"/>
                <w:szCs w:val="28"/>
              </w:rPr>
              <w:t>Евразийский экономический союз</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9B71DF">
            <w:pPr>
              <w:widowControl w:val="0"/>
              <w:jc w:val="both"/>
              <w:rPr>
                <w:rFonts w:eastAsiaTheme="minorHAnsi"/>
                <w:sz w:val="28"/>
                <w:szCs w:val="28"/>
              </w:rPr>
            </w:pPr>
            <w:r w:rsidRPr="0011406E">
              <w:rPr>
                <w:rFonts w:eastAsiaTheme="minorHAnsi"/>
                <w:sz w:val="28"/>
                <w:szCs w:val="28"/>
              </w:rPr>
              <w:t>ЕБРР</w:t>
            </w:r>
          </w:p>
        </w:tc>
        <w:tc>
          <w:tcPr>
            <w:tcW w:w="300" w:type="dxa"/>
          </w:tcPr>
          <w:p w:rsidR="00752871" w:rsidRPr="0011406E" w:rsidRDefault="00752871" w:rsidP="009B71DF">
            <w:pPr>
              <w:ind w:left="-92" w:right="-108"/>
            </w:pPr>
            <w:r w:rsidRPr="0011406E">
              <w:rPr>
                <w:color w:val="000000"/>
                <w:sz w:val="28"/>
                <w:szCs w:val="32"/>
              </w:rPr>
              <w:t xml:space="preserve">– </w:t>
            </w:r>
          </w:p>
        </w:tc>
        <w:tc>
          <w:tcPr>
            <w:tcW w:w="6237" w:type="dxa"/>
          </w:tcPr>
          <w:p w:rsidR="00752871" w:rsidRPr="0011406E" w:rsidRDefault="00752871" w:rsidP="009B71DF">
            <w:pPr>
              <w:widowControl w:val="0"/>
              <w:jc w:val="both"/>
              <w:rPr>
                <w:rFonts w:eastAsiaTheme="minorHAnsi"/>
                <w:sz w:val="28"/>
                <w:szCs w:val="28"/>
              </w:rPr>
            </w:pPr>
            <w:r w:rsidRPr="0011406E">
              <w:rPr>
                <w:rFonts w:eastAsiaTheme="minorHAnsi"/>
                <w:sz w:val="28"/>
                <w:szCs w:val="28"/>
              </w:rPr>
              <w:t>Европейски</w:t>
            </w:r>
            <w:r w:rsidR="00746D64" w:rsidRPr="0011406E">
              <w:rPr>
                <w:rFonts w:eastAsiaTheme="minorHAnsi"/>
                <w:sz w:val="28"/>
                <w:szCs w:val="28"/>
              </w:rPr>
              <w:t>й Банк Реконструкции и Развития</w:t>
            </w:r>
          </w:p>
        </w:tc>
      </w:tr>
      <w:tr w:rsidR="00752871" w:rsidRPr="0011406E" w:rsidTr="006540DE">
        <w:tc>
          <w:tcPr>
            <w:tcW w:w="534" w:type="dxa"/>
          </w:tcPr>
          <w:p w:rsidR="00752871" w:rsidRPr="0011406E" w:rsidRDefault="00752871" w:rsidP="001B2840">
            <w:pPr>
              <w:pStyle w:val="af5"/>
              <w:widowControl w:val="0"/>
              <w:numPr>
                <w:ilvl w:val="0"/>
                <w:numId w:val="16"/>
              </w:numPr>
              <w:ind w:left="0" w:right="-108" w:firstLine="0"/>
              <w:jc w:val="center"/>
              <w:rPr>
                <w:sz w:val="28"/>
                <w:szCs w:val="28"/>
                <w:lang w:val="ru-RU"/>
              </w:rPr>
            </w:pPr>
          </w:p>
        </w:tc>
        <w:tc>
          <w:tcPr>
            <w:tcW w:w="2393" w:type="dxa"/>
          </w:tcPr>
          <w:p w:rsidR="00752871" w:rsidRPr="0011406E" w:rsidRDefault="00752871" w:rsidP="009B71DF">
            <w:pPr>
              <w:widowControl w:val="0"/>
              <w:jc w:val="both"/>
              <w:rPr>
                <w:sz w:val="28"/>
                <w:szCs w:val="28"/>
              </w:rPr>
            </w:pPr>
            <w:r w:rsidRPr="0011406E">
              <w:rPr>
                <w:sz w:val="28"/>
                <w:szCs w:val="28"/>
              </w:rPr>
              <w:t>ОЭСР</w:t>
            </w:r>
          </w:p>
        </w:tc>
        <w:tc>
          <w:tcPr>
            <w:tcW w:w="300" w:type="dxa"/>
          </w:tcPr>
          <w:p w:rsidR="00752871" w:rsidRPr="0011406E" w:rsidRDefault="00752871" w:rsidP="009B71DF">
            <w:pPr>
              <w:ind w:left="-92" w:right="-108"/>
            </w:pPr>
            <w:r w:rsidRPr="0011406E">
              <w:rPr>
                <w:color w:val="000000"/>
                <w:sz w:val="28"/>
                <w:szCs w:val="32"/>
              </w:rPr>
              <w:t xml:space="preserve">– </w:t>
            </w:r>
          </w:p>
        </w:tc>
        <w:tc>
          <w:tcPr>
            <w:tcW w:w="6237" w:type="dxa"/>
          </w:tcPr>
          <w:p w:rsidR="00752871" w:rsidRPr="0011406E" w:rsidRDefault="00752871" w:rsidP="009B71DF">
            <w:pPr>
              <w:widowControl w:val="0"/>
              <w:jc w:val="both"/>
              <w:rPr>
                <w:sz w:val="28"/>
                <w:szCs w:val="28"/>
              </w:rPr>
            </w:pPr>
            <w:r w:rsidRPr="0011406E">
              <w:rPr>
                <w:sz w:val="28"/>
                <w:szCs w:val="28"/>
              </w:rPr>
              <w:t>Организация экономиче</w:t>
            </w:r>
            <w:r w:rsidR="00746D64" w:rsidRPr="0011406E">
              <w:rPr>
                <w:sz w:val="28"/>
                <w:szCs w:val="28"/>
              </w:rPr>
              <w:t>ского сотрудничества и развития</w:t>
            </w:r>
          </w:p>
        </w:tc>
      </w:tr>
    </w:tbl>
    <w:p w:rsidR="001B2840" w:rsidRPr="0011406E" w:rsidRDefault="001B2840" w:rsidP="004038E4">
      <w:pPr>
        <w:widowControl w:val="0"/>
        <w:ind w:firstLine="709"/>
        <w:jc w:val="both"/>
        <w:rPr>
          <w:sz w:val="28"/>
          <w:szCs w:val="28"/>
        </w:rPr>
      </w:pPr>
    </w:p>
    <w:p w:rsidR="0020142C" w:rsidRPr="0011406E" w:rsidRDefault="0020142C" w:rsidP="0020142C">
      <w:pPr>
        <w:widowControl w:val="0"/>
        <w:ind w:left="1134" w:hanging="425"/>
        <w:jc w:val="both"/>
        <w:rPr>
          <w:sz w:val="28"/>
          <w:szCs w:val="28"/>
        </w:rPr>
      </w:pPr>
    </w:p>
    <w:p w:rsidR="004038E4" w:rsidRPr="0011406E" w:rsidRDefault="004038E4" w:rsidP="004038E4">
      <w:pPr>
        <w:widowControl w:val="0"/>
        <w:ind w:firstLine="709"/>
        <w:jc w:val="both"/>
        <w:rPr>
          <w:sz w:val="28"/>
          <w:szCs w:val="28"/>
        </w:rPr>
      </w:pPr>
    </w:p>
    <w:p w:rsidR="004038E4" w:rsidRPr="0011406E" w:rsidRDefault="004038E4" w:rsidP="004038E4">
      <w:pPr>
        <w:widowControl w:val="0"/>
        <w:jc w:val="both"/>
        <w:rPr>
          <w:b/>
          <w:sz w:val="28"/>
          <w:szCs w:val="28"/>
        </w:rPr>
      </w:pPr>
    </w:p>
    <w:p w:rsidR="006669D1" w:rsidRPr="0011406E" w:rsidRDefault="006669D1">
      <w:pPr>
        <w:spacing w:after="200" w:line="276" w:lineRule="auto"/>
        <w:rPr>
          <w:b/>
          <w:sz w:val="28"/>
          <w:szCs w:val="28"/>
        </w:rPr>
      </w:pPr>
      <w:r w:rsidRPr="0011406E">
        <w:rPr>
          <w:b/>
          <w:sz w:val="28"/>
          <w:szCs w:val="28"/>
        </w:rPr>
        <w:br w:type="page"/>
      </w:r>
    </w:p>
    <w:p w:rsidR="004032DE" w:rsidRPr="0011406E" w:rsidRDefault="007127BB" w:rsidP="002A310B">
      <w:pPr>
        <w:widowControl w:val="0"/>
        <w:autoSpaceDE w:val="0"/>
        <w:autoSpaceDN w:val="0"/>
        <w:adjustRightInd w:val="0"/>
        <w:spacing w:line="360" w:lineRule="auto"/>
        <w:ind w:left="709"/>
        <w:jc w:val="center"/>
        <w:rPr>
          <w:sz w:val="28"/>
          <w:szCs w:val="28"/>
        </w:rPr>
      </w:pPr>
      <w:r w:rsidRPr="0011406E">
        <w:rPr>
          <w:sz w:val="28"/>
          <w:szCs w:val="28"/>
        </w:rPr>
        <w:lastRenderedPageBreak/>
        <w:t>ОГЛАВЛЕНИЕ:</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31"/>
      </w:tblGrid>
      <w:tr w:rsidR="003046DA" w:rsidRPr="0011406E" w:rsidTr="00BF167F">
        <w:tc>
          <w:tcPr>
            <w:tcW w:w="9039" w:type="dxa"/>
            <w:vAlign w:val="center"/>
          </w:tcPr>
          <w:p w:rsidR="003046DA" w:rsidRPr="0011406E" w:rsidRDefault="003046DA" w:rsidP="00BF167F">
            <w:pPr>
              <w:widowControl w:val="0"/>
              <w:autoSpaceDE w:val="0"/>
              <w:autoSpaceDN w:val="0"/>
              <w:adjustRightInd w:val="0"/>
              <w:ind w:right="-108"/>
              <w:jc w:val="both"/>
              <w:rPr>
                <w:b/>
                <w:sz w:val="28"/>
                <w:szCs w:val="28"/>
              </w:rPr>
            </w:pPr>
            <w:r w:rsidRPr="0011406E">
              <w:rPr>
                <w:b/>
                <w:sz w:val="28"/>
                <w:szCs w:val="28"/>
              </w:rPr>
              <w:t>I Внешние и внутренние условия развития экономики………………...</w:t>
            </w:r>
          </w:p>
        </w:tc>
        <w:tc>
          <w:tcPr>
            <w:tcW w:w="532" w:type="dxa"/>
            <w:vAlign w:val="bottom"/>
          </w:tcPr>
          <w:p w:rsidR="003046DA" w:rsidRPr="0011406E" w:rsidRDefault="003046DA" w:rsidP="00BF167F">
            <w:pPr>
              <w:widowControl w:val="0"/>
              <w:autoSpaceDE w:val="0"/>
              <w:autoSpaceDN w:val="0"/>
              <w:adjustRightInd w:val="0"/>
              <w:ind w:left="-108"/>
              <w:rPr>
                <w:b/>
                <w:sz w:val="28"/>
                <w:szCs w:val="28"/>
              </w:rPr>
            </w:pPr>
            <w:r w:rsidRPr="0011406E">
              <w:rPr>
                <w:b/>
                <w:sz w:val="28"/>
                <w:szCs w:val="28"/>
              </w:rPr>
              <w:t>6</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284" w:right="-108"/>
              <w:jc w:val="both"/>
              <w:rPr>
                <w:sz w:val="28"/>
                <w:szCs w:val="28"/>
              </w:rPr>
            </w:pPr>
            <w:r w:rsidRPr="0011406E">
              <w:rPr>
                <w:sz w:val="28"/>
                <w:szCs w:val="28"/>
              </w:rPr>
              <w:t>1. Основные тенденции социально-экономического развития Республики Казахстан в 2018 – 2019 годах……………………………….</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6</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284" w:right="-108"/>
              <w:jc w:val="both"/>
              <w:rPr>
                <w:sz w:val="28"/>
                <w:szCs w:val="28"/>
              </w:rPr>
            </w:pPr>
            <w:r w:rsidRPr="0011406E">
              <w:rPr>
                <w:sz w:val="28"/>
                <w:szCs w:val="28"/>
              </w:rPr>
              <w:t>2. Перспективы развития и сценарные прогнозы………………………...</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7</w:t>
            </w:r>
          </w:p>
        </w:tc>
      </w:tr>
      <w:tr w:rsidR="003046DA" w:rsidRPr="0011406E" w:rsidTr="00BF167F">
        <w:tc>
          <w:tcPr>
            <w:tcW w:w="9039" w:type="dxa"/>
            <w:vAlign w:val="center"/>
          </w:tcPr>
          <w:p w:rsidR="003046DA" w:rsidRPr="0011406E" w:rsidRDefault="003046DA" w:rsidP="003046DA">
            <w:pPr>
              <w:widowControl w:val="0"/>
              <w:autoSpaceDE w:val="0"/>
              <w:autoSpaceDN w:val="0"/>
              <w:adjustRightInd w:val="0"/>
              <w:ind w:right="-108"/>
              <w:jc w:val="both"/>
              <w:rPr>
                <w:b/>
                <w:sz w:val="28"/>
                <w:szCs w:val="28"/>
              </w:rPr>
            </w:pPr>
            <w:r w:rsidRPr="0011406E">
              <w:rPr>
                <w:b/>
                <w:sz w:val="28"/>
                <w:szCs w:val="28"/>
              </w:rPr>
              <w:t>II Цели и приоритеты экономической политики на 2020 – 2024 годы</w:t>
            </w:r>
            <w:proofErr w:type="gramStart"/>
            <w:r w:rsidRPr="0011406E">
              <w:rPr>
                <w:b/>
                <w:sz w:val="28"/>
                <w:szCs w:val="28"/>
              </w:rPr>
              <w:t>..</w:t>
            </w:r>
            <w:proofErr w:type="gramEnd"/>
          </w:p>
        </w:tc>
        <w:tc>
          <w:tcPr>
            <w:tcW w:w="532" w:type="dxa"/>
            <w:vAlign w:val="bottom"/>
          </w:tcPr>
          <w:p w:rsidR="003046DA" w:rsidRPr="0011406E" w:rsidRDefault="003046DA" w:rsidP="00BF167F">
            <w:pPr>
              <w:widowControl w:val="0"/>
              <w:autoSpaceDE w:val="0"/>
              <w:autoSpaceDN w:val="0"/>
              <w:adjustRightInd w:val="0"/>
              <w:ind w:left="-108"/>
              <w:rPr>
                <w:b/>
                <w:sz w:val="28"/>
                <w:szCs w:val="28"/>
              </w:rPr>
            </w:pPr>
            <w:r w:rsidRPr="0011406E">
              <w:rPr>
                <w:b/>
                <w:sz w:val="28"/>
                <w:szCs w:val="28"/>
              </w:rPr>
              <w:t>13</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right="-108"/>
              <w:jc w:val="both"/>
              <w:rPr>
                <w:b/>
                <w:sz w:val="28"/>
                <w:szCs w:val="28"/>
              </w:rPr>
            </w:pPr>
            <w:r w:rsidRPr="0011406E">
              <w:rPr>
                <w:b/>
                <w:sz w:val="28"/>
                <w:szCs w:val="28"/>
              </w:rPr>
              <w:t>III Основные направления и меры экономической политики…………</w:t>
            </w:r>
          </w:p>
        </w:tc>
        <w:tc>
          <w:tcPr>
            <w:tcW w:w="532" w:type="dxa"/>
            <w:vAlign w:val="bottom"/>
          </w:tcPr>
          <w:p w:rsidR="003046DA" w:rsidRPr="0011406E" w:rsidRDefault="003046DA" w:rsidP="00BF167F">
            <w:pPr>
              <w:widowControl w:val="0"/>
              <w:autoSpaceDE w:val="0"/>
              <w:autoSpaceDN w:val="0"/>
              <w:adjustRightInd w:val="0"/>
              <w:ind w:left="-108"/>
              <w:rPr>
                <w:b/>
                <w:sz w:val="28"/>
                <w:szCs w:val="28"/>
              </w:rPr>
            </w:pPr>
            <w:r w:rsidRPr="0011406E">
              <w:rPr>
                <w:b/>
                <w:sz w:val="28"/>
                <w:szCs w:val="28"/>
              </w:rPr>
              <w:t>18</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284" w:right="-108"/>
              <w:jc w:val="both"/>
              <w:rPr>
                <w:sz w:val="28"/>
                <w:szCs w:val="28"/>
              </w:rPr>
            </w:pPr>
            <w:r w:rsidRPr="0011406E">
              <w:rPr>
                <w:sz w:val="28"/>
                <w:szCs w:val="28"/>
              </w:rPr>
              <w:t>1. Обеспечение макроэкономической стабильности……………………...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18</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1.1 Денежно-кредитная политика, включая меры по сдерживанию инфляции…………………………………………………………….….....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18</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1.2 Политика в области регулирования и обеспечения стабильности финансового сектора……………………………………………….…….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19</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 xml:space="preserve">1.3 Политика управления обязательствами государства с учетом </w:t>
            </w:r>
            <w:proofErr w:type="spellStart"/>
            <w:r w:rsidRPr="0011406E">
              <w:rPr>
                <w:sz w:val="28"/>
                <w:szCs w:val="28"/>
              </w:rPr>
              <w:t>квазигосударственного</w:t>
            </w:r>
            <w:proofErr w:type="spellEnd"/>
            <w:r w:rsidRPr="0011406E">
              <w:rPr>
                <w:sz w:val="28"/>
                <w:szCs w:val="28"/>
              </w:rPr>
              <w:t xml:space="preserve"> сектора…………………………………………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20</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1.4 Основные приоритеты бюджетно-налоговой политики……………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21</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1.5 Политика формирования и использования средств Национального фонда Республики Казахстан…………………………</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23</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 xml:space="preserve">1.6 Основные приоритеты бюджетной инвестиционной политики </w:t>
            </w:r>
            <w:r w:rsidRPr="0011406E">
              <w:rPr>
                <w:sz w:val="28"/>
                <w:szCs w:val="28"/>
              </w:rPr>
              <w:br/>
              <w:t>(в том числе бюджетные инвестиции)…………………………………..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23</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1.7 Межбюджетные отношения…………………………………..……..</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24</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284" w:right="-108"/>
              <w:jc w:val="both"/>
              <w:rPr>
                <w:sz w:val="28"/>
                <w:szCs w:val="28"/>
              </w:rPr>
            </w:pPr>
            <w:r w:rsidRPr="0011406E">
              <w:rPr>
                <w:sz w:val="28"/>
                <w:szCs w:val="28"/>
              </w:rPr>
              <w:t>2. Политика развития отраслей экономики………………………………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25</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Топливно-энергетический комплекс………………………….…………</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25</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Нефтегазовый сектор…………………………………………….……….</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25</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Электроэнергетика……………………………………………….……….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26</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rFonts w:eastAsia="Times New Roman"/>
                <w:color w:val="000000"/>
                <w:sz w:val="28"/>
                <w:szCs w:val="28"/>
              </w:rPr>
              <w:t>Атомная промышленность………………………………………………</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26</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Угледобывающая промышленность…………………………………….</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26</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bCs/>
                <w:sz w:val="28"/>
                <w:szCs w:val="28"/>
              </w:rPr>
              <w:t>Горно-металлургический комплекс…………………………………….</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27</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Агропромышленный комплекс………………………………………….</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27</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Легкая промышленность…………………………………………………</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28</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Химическая промышленность……………………………….………….</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28</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Фармацевтика………………………………………………….………….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29</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rFonts w:eastAsiaTheme="majorEastAsia"/>
                <w:bCs/>
                <w:sz w:val="28"/>
                <w:szCs w:val="28"/>
                <w:lang w:eastAsia="en-US"/>
              </w:rPr>
              <w:t>Машиностроение……………………………………………….…………</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29</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Строительство…………………………………………………….………</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29</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Развитие внутренней торговли…………………………………….…….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30</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Информационно-коммуникационные технологии…………………….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30</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Транспортная инфраструктура…………………………………………..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31</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Туризм……………………………………………………………….…….</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31</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«Зеленая экономика»…………………………………………….……….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32</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Местное содержание……………………………………………………..</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32</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hanging="283"/>
              <w:jc w:val="both"/>
              <w:rPr>
                <w:sz w:val="28"/>
                <w:szCs w:val="28"/>
              </w:rPr>
            </w:pPr>
            <w:r w:rsidRPr="0011406E">
              <w:rPr>
                <w:sz w:val="28"/>
                <w:szCs w:val="28"/>
              </w:rPr>
              <w:t xml:space="preserve">3. Улучшение </w:t>
            </w:r>
            <w:proofErr w:type="gramStart"/>
            <w:r w:rsidRPr="0011406E">
              <w:rPr>
                <w:sz w:val="28"/>
                <w:szCs w:val="28"/>
              </w:rPr>
              <w:t>бизнес-климата</w:t>
            </w:r>
            <w:proofErr w:type="gramEnd"/>
            <w:r w:rsidRPr="0011406E">
              <w:rPr>
                <w:sz w:val="28"/>
                <w:szCs w:val="28"/>
              </w:rPr>
              <w:t xml:space="preserve"> и инвестиционной привлекательности...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32</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Снижение доли государственного участия в экономике……………..</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32</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Инвестиционная политика……………………………………………….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33</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Развитие ГЧП……………………………………………………….……..</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33</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Тарифная и антимонопольная политика………………………………..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34</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hanging="283"/>
              <w:jc w:val="both"/>
              <w:rPr>
                <w:sz w:val="28"/>
                <w:szCs w:val="28"/>
              </w:rPr>
            </w:pPr>
            <w:r w:rsidRPr="0011406E">
              <w:rPr>
                <w:sz w:val="28"/>
                <w:szCs w:val="28"/>
              </w:rPr>
              <w:lastRenderedPageBreak/>
              <w:t>4. Улучшение качества человеческого капитала…………………………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34</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Образование………………………………………………………….……</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35</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Здравоохранение………………………………………………….………</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36</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Культура……………………………………………………………..…….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38</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Социальное обеспечение………………………………………….……..</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38</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Производительная занятость…………………………………………….</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39</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jc w:val="both"/>
              <w:rPr>
                <w:sz w:val="28"/>
                <w:szCs w:val="28"/>
              </w:rPr>
            </w:pPr>
            <w:r w:rsidRPr="0011406E">
              <w:rPr>
                <w:sz w:val="28"/>
                <w:szCs w:val="28"/>
              </w:rPr>
              <w:t>Миграционная политика………………………………………………….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40</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hanging="283"/>
              <w:jc w:val="both"/>
              <w:rPr>
                <w:sz w:val="28"/>
                <w:szCs w:val="28"/>
              </w:rPr>
            </w:pPr>
            <w:r w:rsidRPr="0011406E">
              <w:rPr>
                <w:sz w:val="28"/>
                <w:szCs w:val="28"/>
              </w:rPr>
              <w:t>5. Сбалансированное региональное развитие……………………….……</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40</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hanging="283"/>
              <w:jc w:val="both"/>
              <w:rPr>
                <w:sz w:val="28"/>
                <w:szCs w:val="28"/>
              </w:rPr>
            </w:pPr>
            <w:r w:rsidRPr="0011406E">
              <w:rPr>
                <w:sz w:val="28"/>
                <w:szCs w:val="28"/>
              </w:rPr>
              <w:t>6. Формирование эффективной системы государственного управления</w:t>
            </w:r>
            <w:proofErr w:type="gramStart"/>
            <w:r w:rsidRPr="0011406E">
              <w:rPr>
                <w:sz w:val="28"/>
                <w:szCs w:val="28"/>
              </w:rPr>
              <w:t>..</w:t>
            </w:r>
            <w:proofErr w:type="gramEnd"/>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41</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hanging="283"/>
              <w:jc w:val="both"/>
              <w:rPr>
                <w:sz w:val="28"/>
                <w:szCs w:val="28"/>
              </w:rPr>
            </w:pPr>
            <w:r w:rsidRPr="0011406E">
              <w:rPr>
                <w:sz w:val="28"/>
                <w:szCs w:val="28"/>
              </w:rPr>
              <w:t>7. Международная интеграция и взаимодействие………………….…….</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42</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right="-108"/>
              <w:jc w:val="both"/>
              <w:rPr>
                <w:b/>
                <w:sz w:val="28"/>
                <w:szCs w:val="28"/>
              </w:rPr>
            </w:pPr>
            <w:r w:rsidRPr="0011406E">
              <w:rPr>
                <w:b/>
                <w:sz w:val="28"/>
                <w:szCs w:val="28"/>
              </w:rPr>
              <w:t xml:space="preserve">IV Прогноз показателей социально-экономического развития </w:t>
            </w:r>
          </w:p>
          <w:p w:rsidR="003046DA" w:rsidRPr="0011406E" w:rsidRDefault="003046DA" w:rsidP="00BF167F">
            <w:pPr>
              <w:widowControl w:val="0"/>
              <w:autoSpaceDE w:val="0"/>
              <w:autoSpaceDN w:val="0"/>
              <w:adjustRightInd w:val="0"/>
              <w:ind w:right="-108"/>
              <w:jc w:val="both"/>
              <w:rPr>
                <w:b/>
                <w:sz w:val="28"/>
                <w:szCs w:val="28"/>
              </w:rPr>
            </w:pPr>
            <w:r w:rsidRPr="0011406E">
              <w:rPr>
                <w:b/>
                <w:sz w:val="28"/>
                <w:szCs w:val="28"/>
              </w:rPr>
              <w:t>на 2020 – 2024 годы……………………………………………………….….</w:t>
            </w:r>
          </w:p>
        </w:tc>
        <w:tc>
          <w:tcPr>
            <w:tcW w:w="532" w:type="dxa"/>
            <w:vAlign w:val="bottom"/>
          </w:tcPr>
          <w:p w:rsidR="003046DA" w:rsidRPr="0011406E" w:rsidRDefault="003046DA" w:rsidP="00BF167F">
            <w:pPr>
              <w:widowControl w:val="0"/>
              <w:autoSpaceDE w:val="0"/>
              <w:autoSpaceDN w:val="0"/>
              <w:adjustRightInd w:val="0"/>
              <w:ind w:left="-108"/>
              <w:rPr>
                <w:b/>
                <w:sz w:val="28"/>
                <w:szCs w:val="28"/>
              </w:rPr>
            </w:pPr>
            <w:r w:rsidRPr="0011406E">
              <w:rPr>
                <w:b/>
                <w:sz w:val="28"/>
                <w:szCs w:val="28"/>
              </w:rPr>
              <w:t>44</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hanging="283"/>
              <w:jc w:val="both"/>
              <w:rPr>
                <w:sz w:val="28"/>
                <w:szCs w:val="28"/>
              </w:rPr>
            </w:pPr>
            <w:r w:rsidRPr="0011406E">
              <w:rPr>
                <w:sz w:val="28"/>
                <w:szCs w:val="28"/>
              </w:rPr>
              <w:t>1. Основные факторы роста экономики…………………………….……..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44</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hanging="283"/>
              <w:jc w:val="both"/>
              <w:rPr>
                <w:sz w:val="28"/>
                <w:szCs w:val="28"/>
              </w:rPr>
            </w:pPr>
            <w:r w:rsidRPr="0011406E">
              <w:rPr>
                <w:sz w:val="28"/>
                <w:szCs w:val="28"/>
              </w:rPr>
              <w:t>2. Прогноз развития отраслей экономики…………………………………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46</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hanging="283"/>
              <w:jc w:val="both"/>
              <w:rPr>
                <w:sz w:val="28"/>
                <w:szCs w:val="28"/>
              </w:rPr>
            </w:pPr>
            <w:r w:rsidRPr="0011406E">
              <w:rPr>
                <w:sz w:val="28"/>
                <w:szCs w:val="28"/>
              </w:rPr>
              <w:t>3. Прогноз показателей денежно-кредитной политики…………….……</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47</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hanging="283"/>
              <w:jc w:val="both"/>
              <w:rPr>
                <w:sz w:val="28"/>
                <w:szCs w:val="28"/>
              </w:rPr>
            </w:pPr>
            <w:r w:rsidRPr="0011406E">
              <w:rPr>
                <w:sz w:val="28"/>
                <w:szCs w:val="28"/>
              </w:rPr>
              <w:t>4. Прогноз показателей платежного баланса…………………………….</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48</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567" w:right="-108" w:hanging="283"/>
              <w:jc w:val="both"/>
              <w:rPr>
                <w:sz w:val="28"/>
                <w:szCs w:val="28"/>
              </w:rPr>
            </w:pPr>
            <w:r w:rsidRPr="0011406E">
              <w:rPr>
                <w:sz w:val="28"/>
                <w:szCs w:val="28"/>
              </w:rPr>
              <w:t>5. Прогноз показателей социальной сферы……………………….………</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48</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right="-108"/>
              <w:jc w:val="both"/>
              <w:rPr>
                <w:b/>
                <w:sz w:val="28"/>
                <w:szCs w:val="28"/>
              </w:rPr>
            </w:pPr>
            <w:r w:rsidRPr="0011406E">
              <w:rPr>
                <w:b/>
                <w:sz w:val="28"/>
                <w:szCs w:val="28"/>
              </w:rPr>
              <w:t>V Параметры обязательств государства, включая прогноз  внутреннего и внешнего правительственного долга……………….…..</w:t>
            </w:r>
          </w:p>
        </w:tc>
        <w:tc>
          <w:tcPr>
            <w:tcW w:w="532" w:type="dxa"/>
            <w:vAlign w:val="bottom"/>
          </w:tcPr>
          <w:p w:rsidR="003046DA" w:rsidRPr="0011406E" w:rsidRDefault="003046DA" w:rsidP="00BF167F">
            <w:pPr>
              <w:widowControl w:val="0"/>
              <w:autoSpaceDE w:val="0"/>
              <w:autoSpaceDN w:val="0"/>
              <w:adjustRightInd w:val="0"/>
              <w:ind w:left="-108"/>
              <w:rPr>
                <w:b/>
                <w:sz w:val="28"/>
                <w:szCs w:val="28"/>
              </w:rPr>
            </w:pPr>
            <w:r w:rsidRPr="0011406E">
              <w:rPr>
                <w:b/>
                <w:sz w:val="28"/>
                <w:szCs w:val="28"/>
              </w:rPr>
              <w:t>49</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right="-108"/>
              <w:jc w:val="both"/>
              <w:rPr>
                <w:b/>
                <w:sz w:val="28"/>
                <w:szCs w:val="28"/>
              </w:rPr>
            </w:pPr>
            <w:r w:rsidRPr="0011406E">
              <w:rPr>
                <w:b/>
                <w:sz w:val="28"/>
                <w:szCs w:val="28"/>
              </w:rPr>
              <w:t>VI Оценка устойчивости государственных финансов…………………</w:t>
            </w:r>
          </w:p>
        </w:tc>
        <w:tc>
          <w:tcPr>
            <w:tcW w:w="532" w:type="dxa"/>
            <w:vAlign w:val="bottom"/>
          </w:tcPr>
          <w:p w:rsidR="003046DA" w:rsidRPr="0011406E" w:rsidRDefault="003046DA" w:rsidP="00BF167F">
            <w:pPr>
              <w:widowControl w:val="0"/>
              <w:autoSpaceDE w:val="0"/>
              <w:autoSpaceDN w:val="0"/>
              <w:adjustRightInd w:val="0"/>
              <w:ind w:left="-108"/>
              <w:rPr>
                <w:b/>
                <w:sz w:val="28"/>
                <w:szCs w:val="28"/>
              </w:rPr>
            </w:pPr>
            <w:r w:rsidRPr="0011406E">
              <w:rPr>
                <w:b/>
                <w:sz w:val="28"/>
                <w:szCs w:val="28"/>
              </w:rPr>
              <w:t>51</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right="-108"/>
              <w:jc w:val="both"/>
              <w:rPr>
                <w:b/>
                <w:sz w:val="28"/>
                <w:szCs w:val="28"/>
              </w:rPr>
            </w:pPr>
            <w:r w:rsidRPr="0011406E">
              <w:rPr>
                <w:b/>
                <w:sz w:val="28"/>
                <w:szCs w:val="28"/>
              </w:rPr>
              <w:t xml:space="preserve">VII Прогноз бюджетных параметров Республики Казахстан </w:t>
            </w:r>
          </w:p>
          <w:p w:rsidR="003046DA" w:rsidRPr="0011406E" w:rsidRDefault="003046DA" w:rsidP="00BF167F">
            <w:pPr>
              <w:widowControl w:val="0"/>
              <w:autoSpaceDE w:val="0"/>
              <w:autoSpaceDN w:val="0"/>
              <w:adjustRightInd w:val="0"/>
              <w:ind w:right="-108"/>
              <w:jc w:val="both"/>
              <w:rPr>
                <w:b/>
                <w:sz w:val="28"/>
                <w:szCs w:val="28"/>
              </w:rPr>
            </w:pPr>
            <w:r w:rsidRPr="0011406E">
              <w:rPr>
                <w:b/>
                <w:sz w:val="28"/>
                <w:szCs w:val="28"/>
              </w:rPr>
              <w:t>на 2020 – 2022 годы……………………………………………………….….</w:t>
            </w:r>
          </w:p>
        </w:tc>
        <w:tc>
          <w:tcPr>
            <w:tcW w:w="532" w:type="dxa"/>
            <w:vAlign w:val="bottom"/>
          </w:tcPr>
          <w:p w:rsidR="003046DA" w:rsidRPr="0011406E" w:rsidRDefault="003046DA" w:rsidP="00BF167F">
            <w:pPr>
              <w:widowControl w:val="0"/>
              <w:autoSpaceDE w:val="0"/>
              <w:autoSpaceDN w:val="0"/>
              <w:adjustRightInd w:val="0"/>
              <w:ind w:left="-108"/>
              <w:rPr>
                <w:b/>
                <w:sz w:val="28"/>
                <w:szCs w:val="28"/>
              </w:rPr>
            </w:pPr>
            <w:r w:rsidRPr="0011406E">
              <w:rPr>
                <w:b/>
                <w:sz w:val="28"/>
                <w:szCs w:val="28"/>
              </w:rPr>
              <w:t>53</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284" w:right="-108"/>
              <w:jc w:val="both"/>
              <w:rPr>
                <w:sz w:val="28"/>
                <w:szCs w:val="28"/>
              </w:rPr>
            </w:pPr>
            <w:r w:rsidRPr="0011406E">
              <w:rPr>
                <w:sz w:val="28"/>
                <w:szCs w:val="28"/>
              </w:rPr>
              <w:t>1. Прогнозы государственного и республиканского бюджетов, консолидированного бюджета Республики Казахстан…………………..</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53</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284" w:right="-108"/>
              <w:jc w:val="both"/>
              <w:rPr>
                <w:sz w:val="28"/>
                <w:szCs w:val="28"/>
              </w:rPr>
            </w:pPr>
            <w:r w:rsidRPr="0011406E">
              <w:rPr>
                <w:sz w:val="28"/>
                <w:szCs w:val="28"/>
              </w:rPr>
              <w:t>2. Прогноз поступлений Национального фонда Республики Казахстан...</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57</w:t>
            </w:r>
          </w:p>
        </w:tc>
      </w:tr>
      <w:tr w:rsidR="003046DA" w:rsidRPr="0011406E" w:rsidTr="00BF167F">
        <w:tc>
          <w:tcPr>
            <w:tcW w:w="9039" w:type="dxa"/>
            <w:vAlign w:val="center"/>
          </w:tcPr>
          <w:p w:rsidR="003046DA" w:rsidRPr="0011406E" w:rsidRDefault="003046DA" w:rsidP="00BF167F">
            <w:pPr>
              <w:widowControl w:val="0"/>
              <w:tabs>
                <w:tab w:val="left" w:pos="709"/>
              </w:tabs>
              <w:autoSpaceDE w:val="0"/>
              <w:autoSpaceDN w:val="0"/>
              <w:adjustRightInd w:val="0"/>
              <w:ind w:left="284" w:right="-108"/>
              <w:jc w:val="both"/>
              <w:rPr>
                <w:sz w:val="28"/>
                <w:szCs w:val="28"/>
              </w:rPr>
            </w:pPr>
            <w:r w:rsidRPr="0011406E">
              <w:rPr>
                <w:sz w:val="28"/>
                <w:szCs w:val="28"/>
              </w:rPr>
              <w:t xml:space="preserve">3. Приоритеты расходов республиканского бюджета </w:t>
            </w:r>
            <w:r w:rsidRPr="0011406E">
              <w:rPr>
                <w:sz w:val="28"/>
                <w:szCs w:val="28"/>
              </w:rPr>
              <w:br/>
              <w:t>на 2020 – 2022 годы…………………………………………………….…...</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58</w:t>
            </w:r>
          </w:p>
        </w:tc>
      </w:tr>
      <w:tr w:rsidR="003046DA" w:rsidRPr="0011406E" w:rsidTr="00BF167F">
        <w:tc>
          <w:tcPr>
            <w:tcW w:w="9039" w:type="dxa"/>
            <w:vAlign w:val="center"/>
          </w:tcPr>
          <w:p w:rsidR="003046DA" w:rsidRPr="0011406E" w:rsidRDefault="003046DA" w:rsidP="00BF167F">
            <w:pPr>
              <w:widowControl w:val="0"/>
              <w:autoSpaceDE w:val="0"/>
              <w:autoSpaceDN w:val="0"/>
              <w:adjustRightInd w:val="0"/>
              <w:ind w:left="284" w:right="-108"/>
              <w:jc w:val="both"/>
              <w:rPr>
                <w:sz w:val="28"/>
                <w:szCs w:val="28"/>
              </w:rPr>
            </w:pPr>
            <w:r w:rsidRPr="0011406E">
              <w:rPr>
                <w:sz w:val="28"/>
                <w:szCs w:val="28"/>
              </w:rPr>
              <w:t>4. Новые инициативы расходов……………………………………….……</w:t>
            </w:r>
          </w:p>
        </w:tc>
        <w:tc>
          <w:tcPr>
            <w:tcW w:w="532" w:type="dxa"/>
            <w:vAlign w:val="bottom"/>
          </w:tcPr>
          <w:p w:rsidR="003046DA" w:rsidRPr="0011406E" w:rsidRDefault="003046DA" w:rsidP="00BF167F">
            <w:pPr>
              <w:widowControl w:val="0"/>
              <w:autoSpaceDE w:val="0"/>
              <w:autoSpaceDN w:val="0"/>
              <w:adjustRightInd w:val="0"/>
              <w:ind w:left="-108"/>
              <w:rPr>
                <w:sz w:val="28"/>
                <w:szCs w:val="28"/>
              </w:rPr>
            </w:pPr>
            <w:r w:rsidRPr="0011406E">
              <w:rPr>
                <w:sz w:val="28"/>
                <w:szCs w:val="28"/>
              </w:rPr>
              <w:t>59</w:t>
            </w:r>
          </w:p>
        </w:tc>
      </w:tr>
    </w:tbl>
    <w:p w:rsidR="00C2527C" w:rsidRPr="0011406E" w:rsidRDefault="00C2527C" w:rsidP="00C2527C">
      <w:pPr>
        <w:spacing w:after="200" w:line="276" w:lineRule="auto"/>
        <w:rPr>
          <w:bCs/>
          <w:sz w:val="28"/>
          <w:szCs w:val="28"/>
        </w:rPr>
      </w:pPr>
    </w:p>
    <w:p w:rsidR="00231EDD" w:rsidRPr="0011406E" w:rsidRDefault="00231EDD" w:rsidP="00C2527C">
      <w:pPr>
        <w:spacing w:after="200" w:line="276" w:lineRule="auto"/>
        <w:rPr>
          <w:b/>
          <w:bCs/>
        </w:rPr>
      </w:pPr>
      <w:r w:rsidRPr="0011406E">
        <w:rPr>
          <w:bCs/>
          <w:sz w:val="28"/>
          <w:szCs w:val="28"/>
        </w:rPr>
        <w:t>Приложение: Основные показатели прогноза социально-экономического разви</w:t>
      </w:r>
      <w:r w:rsidR="0087097A" w:rsidRPr="0011406E">
        <w:rPr>
          <w:bCs/>
          <w:sz w:val="28"/>
          <w:szCs w:val="28"/>
        </w:rPr>
        <w:t>тия Республики Казахстан на 2020-2024</w:t>
      </w:r>
      <w:r w:rsidRPr="0011406E">
        <w:rPr>
          <w:bCs/>
          <w:sz w:val="28"/>
          <w:szCs w:val="28"/>
        </w:rPr>
        <w:t xml:space="preserve"> годы (таблицы)</w:t>
      </w:r>
    </w:p>
    <w:p w:rsidR="00231EDD" w:rsidRPr="0011406E" w:rsidRDefault="00231EDD" w:rsidP="002A310B">
      <w:pPr>
        <w:pStyle w:val="1"/>
        <w:widowControl w:val="0"/>
        <w:jc w:val="center"/>
        <w:rPr>
          <w:rFonts w:cs="Times New Roman"/>
        </w:rPr>
      </w:pPr>
      <w:r w:rsidRPr="0011406E">
        <w:rPr>
          <w:rFonts w:cs="Times New Roman"/>
          <w:b w:val="0"/>
          <w:sz w:val="24"/>
          <w:szCs w:val="24"/>
        </w:rPr>
        <w:br w:type="page"/>
      </w:r>
      <w:bookmarkStart w:id="3" w:name="_Toc489895815"/>
      <w:bookmarkStart w:id="4" w:name="_Toc489895846"/>
      <w:bookmarkStart w:id="5" w:name="_Toc489895891"/>
      <w:bookmarkStart w:id="6" w:name="_Toc489896857"/>
      <w:bookmarkStart w:id="7" w:name="_Toc489954561"/>
      <w:bookmarkStart w:id="8" w:name="_Toc5787942"/>
      <w:bookmarkEnd w:id="2"/>
      <w:r w:rsidRPr="0011406E">
        <w:rPr>
          <w:rFonts w:cs="Times New Roman"/>
        </w:rPr>
        <w:lastRenderedPageBreak/>
        <w:t>I Внешние и внутренние условия развития экономики</w:t>
      </w:r>
      <w:bookmarkEnd w:id="3"/>
      <w:bookmarkEnd w:id="4"/>
      <w:bookmarkEnd w:id="5"/>
      <w:bookmarkEnd w:id="6"/>
      <w:bookmarkEnd w:id="7"/>
      <w:bookmarkEnd w:id="8"/>
    </w:p>
    <w:p w:rsidR="00AD2D5A" w:rsidRPr="0011406E" w:rsidRDefault="00AD2D5A" w:rsidP="0011592E">
      <w:pPr>
        <w:pStyle w:val="2"/>
        <w:rPr>
          <w:b w:val="0"/>
          <w:sz w:val="24"/>
        </w:rPr>
      </w:pPr>
      <w:bookmarkStart w:id="9" w:name="_Toc459900969"/>
    </w:p>
    <w:p w:rsidR="001E6FC4" w:rsidRPr="0011406E" w:rsidRDefault="001E6FC4" w:rsidP="0011592E">
      <w:pPr>
        <w:pStyle w:val="2"/>
        <w:rPr>
          <w:lang w:val="kk-KZ"/>
        </w:rPr>
      </w:pPr>
      <w:bookmarkStart w:id="10" w:name="_Toc5787943"/>
      <w:r w:rsidRPr="0011406E">
        <w:t>1. Основные тенденции социально-экономического развития Республики Казахстан в 2018 – 2019 годах</w:t>
      </w:r>
      <w:bookmarkEnd w:id="10"/>
      <w:r w:rsidRPr="0011406E">
        <w:rPr>
          <w:lang w:val="kk-KZ"/>
        </w:rPr>
        <w:t xml:space="preserve"> </w:t>
      </w:r>
    </w:p>
    <w:p w:rsidR="001E6FC4" w:rsidRPr="0011406E" w:rsidRDefault="00FD0C9B" w:rsidP="002A310B">
      <w:pPr>
        <w:widowControl w:val="0"/>
        <w:tabs>
          <w:tab w:val="left" w:pos="1276"/>
        </w:tabs>
        <w:ind w:firstLine="709"/>
        <w:jc w:val="both"/>
        <w:rPr>
          <w:color w:val="000000"/>
          <w:sz w:val="28"/>
          <w:szCs w:val="32"/>
        </w:rPr>
      </w:pPr>
      <w:r w:rsidRPr="0011406E">
        <w:rPr>
          <w:color w:val="000000"/>
          <w:sz w:val="28"/>
          <w:szCs w:val="32"/>
        </w:rPr>
        <w:t xml:space="preserve">В последние </w:t>
      </w:r>
      <w:r w:rsidR="00E0047C" w:rsidRPr="0011406E">
        <w:rPr>
          <w:color w:val="000000"/>
          <w:sz w:val="28"/>
          <w:szCs w:val="32"/>
        </w:rPr>
        <w:t>годы</w:t>
      </w:r>
      <w:r w:rsidR="001E6FC4" w:rsidRPr="0011406E">
        <w:rPr>
          <w:color w:val="000000"/>
          <w:sz w:val="28"/>
          <w:szCs w:val="32"/>
        </w:rPr>
        <w:t xml:space="preserve"> экономика Казахстана демонстрирует стабильный рост.</w:t>
      </w:r>
      <w:r w:rsidR="001E6FC4" w:rsidRPr="0011406E">
        <w:rPr>
          <w:b/>
          <w:color w:val="000000"/>
          <w:sz w:val="28"/>
          <w:szCs w:val="32"/>
        </w:rPr>
        <w:t xml:space="preserve"> </w:t>
      </w:r>
      <w:r w:rsidR="001E6FC4" w:rsidRPr="0011406E">
        <w:rPr>
          <w:color w:val="000000"/>
          <w:sz w:val="28"/>
          <w:szCs w:val="32"/>
        </w:rPr>
        <w:t>В 2018 году рост ВВП составил 4,1</w:t>
      </w:r>
      <w:r w:rsidR="00BC6BEA" w:rsidRPr="0011406E">
        <w:rPr>
          <w:color w:val="000000"/>
          <w:sz w:val="28"/>
          <w:szCs w:val="32"/>
        </w:rPr>
        <w:t> </w:t>
      </w:r>
      <w:r w:rsidR="001E6FC4" w:rsidRPr="0011406E">
        <w:rPr>
          <w:color w:val="000000"/>
          <w:sz w:val="28"/>
          <w:szCs w:val="32"/>
        </w:rPr>
        <w:t>%, сохранив набранную динамику 2017 года. Практически все сегменты экономики показывают положительную тенденцию.</w:t>
      </w:r>
    </w:p>
    <w:p w:rsidR="001E6FC4" w:rsidRPr="0011406E" w:rsidRDefault="001E6FC4" w:rsidP="002A310B">
      <w:pPr>
        <w:widowControl w:val="0"/>
        <w:ind w:firstLine="709"/>
        <w:jc w:val="both"/>
        <w:rPr>
          <w:bCs/>
          <w:color w:val="000000"/>
          <w:sz w:val="28"/>
          <w:szCs w:val="36"/>
        </w:rPr>
      </w:pPr>
      <w:r w:rsidRPr="0011406E">
        <w:rPr>
          <w:bCs/>
          <w:color w:val="000000"/>
          <w:sz w:val="28"/>
          <w:szCs w:val="36"/>
        </w:rPr>
        <w:t>Основными факторами экономического роста стали высокий инвестиционный и потребительский спрос, а также производственная активность в базовых отраслях экономики.</w:t>
      </w:r>
    </w:p>
    <w:p w:rsidR="008D614E" w:rsidRPr="0011406E" w:rsidRDefault="008D614E" w:rsidP="002A310B">
      <w:pPr>
        <w:widowControl w:val="0"/>
        <w:ind w:firstLine="709"/>
        <w:jc w:val="both"/>
        <w:rPr>
          <w:rFonts w:eastAsia="SimSun"/>
          <w:sz w:val="28"/>
          <w:szCs w:val="28"/>
          <w:lang w:eastAsia="zh-CN"/>
        </w:rPr>
      </w:pPr>
      <w:r w:rsidRPr="0011406E">
        <w:rPr>
          <w:rFonts w:eastAsia="SimSun"/>
          <w:sz w:val="28"/>
          <w:szCs w:val="28"/>
          <w:lang w:eastAsia="zh-CN"/>
        </w:rPr>
        <w:t>В реальном секторе экономики наблюдается синхронный рост горнодобывающей и обрабатывающей промышленности. В целом, объем промышленного производства вырос на 4,1 %. На рост промышленности существенно повлияли увеличение добычи железной руды, природного газа и нефти, рост производства машиностроения, продуктов нефтепереработки и химической промышленности. В горнодобывающей промышленности и разработке карьеров производство увеличилось на 4,6</w:t>
      </w:r>
      <w:r w:rsidR="00BC6BEA" w:rsidRPr="0011406E">
        <w:rPr>
          <w:rFonts w:eastAsia="SimSun"/>
          <w:sz w:val="28"/>
          <w:szCs w:val="28"/>
          <w:lang w:eastAsia="zh-CN"/>
        </w:rPr>
        <w:t> </w:t>
      </w:r>
      <w:r w:rsidRPr="0011406E">
        <w:rPr>
          <w:rFonts w:eastAsia="SimSun"/>
          <w:sz w:val="28"/>
          <w:szCs w:val="28"/>
          <w:lang w:eastAsia="zh-CN"/>
        </w:rPr>
        <w:t xml:space="preserve">%, в обрабатывающей промышленности – на </w:t>
      </w:r>
      <w:r w:rsidRPr="0011406E">
        <w:rPr>
          <w:rFonts w:eastAsia="SimSun"/>
          <w:sz w:val="28"/>
          <w:szCs w:val="28"/>
          <w:lang w:val="kk-KZ" w:eastAsia="zh-CN"/>
        </w:rPr>
        <w:t>4,0</w:t>
      </w:r>
      <w:r w:rsidR="00BC6BEA" w:rsidRPr="0011406E">
        <w:rPr>
          <w:rFonts w:eastAsia="SimSun"/>
          <w:sz w:val="28"/>
          <w:szCs w:val="28"/>
          <w:lang w:val="kk-KZ" w:eastAsia="zh-CN"/>
        </w:rPr>
        <w:t> </w:t>
      </w:r>
      <w:r w:rsidRPr="0011406E">
        <w:rPr>
          <w:rFonts w:eastAsia="SimSun"/>
          <w:sz w:val="28"/>
          <w:szCs w:val="28"/>
          <w:lang w:eastAsia="zh-CN"/>
        </w:rPr>
        <w:t xml:space="preserve">%. Несмотря на опережающий рост добывающих отраслей, источники роста ВВП были сосредоточены в </w:t>
      </w:r>
      <w:proofErr w:type="spellStart"/>
      <w:r w:rsidRPr="0011406E">
        <w:rPr>
          <w:rFonts w:eastAsia="SimSun"/>
          <w:sz w:val="28"/>
          <w:szCs w:val="28"/>
          <w:lang w:eastAsia="zh-CN"/>
        </w:rPr>
        <w:t>несырьевом</w:t>
      </w:r>
      <w:proofErr w:type="spellEnd"/>
      <w:r w:rsidRPr="0011406E">
        <w:rPr>
          <w:rFonts w:eastAsia="SimSun"/>
          <w:sz w:val="28"/>
          <w:szCs w:val="28"/>
          <w:lang w:eastAsia="zh-CN"/>
        </w:rPr>
        <w:t xml:space="preserve"> сегменте экономики. </w:t>
      </w:r>
    </w:p>
    <w:p w:rsidR="001E6FC4"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Одним их ключевых факторов роста экономики было повышение инвестиционной активности. Объем инвестиций в основной капитал вырос на 17,2 % до 11,1 трлн. тенге в результате реализации индустриально-инновационных и инфраструктурных проектов в Госпрограмм</w:t>
      </w:r>
      <w:r w:rsidR="00752871" w:rsidRPr="0011406E">
        <w:rPr>
          <w:rFonts w:eastAsia="SimSun"/>
          <w:sz w:val="28"/>
          <w:szCs w:val="28"/>
          <w:lang w:eastAsia="zh-CN"/>
        </w:rPr>
        <w:t>ы</w:t>
      </w:r>
      <w:r w:rsidRPr="0011406E">
        <w:rPr>
          <w:rFonts w:eastAsia="SimSun"/>
          <w:sz w:val="28"/>
          <w:szCs w:val="28"/>
          <w:lang w:eastAsia="zh-CN"/>
        </w:rPr>
        <w:t xml:space="preserve"> «</w:t>
      </w:r>
      <w:proofErr w:type="spellStart"/>
      <w:r w:rsidRPr="0011406E">
        <w:rPr>
          <w:rFonts w:eastAsia="SimSun"/>
          <w:sz w:val="28"/>
          <w:szCs w:val="28"/>
          <w:lang w:eastAsia="zh-CN"/>
        </w:rPr>
        <w:t>Нұрлы</w:t>
      </w:r>
      <w:proofErr w:type="spellEnd"/>
      <w:r w:rsidRPr="0011406E">
        <w:rPr>
          <w:rFonts w:eastAsia="SimSun"/>
          <w:sz w:val="28"/>
          <w:szCs w:val="28"/>
          <w:lang w:eastAsia="zh-CN"/>
        </w:rPr>
        <w:t xml:space="preserve"> </w:t>
      </w:r>
      <w:proofErr w:type="spellStart"/>
      <w:r w:rsidRPr="0011406E">
        <w:rPr>
          <w:rFonts w:eastAsia="SimSun"/>
          <w:sz w:val="28"/>
          <w:szCs w:val="28"/>
          <w:lang w:eastAsia="zh-CN"/>
        </w:rPr>
        <w:t>жол</w:t>
      </w:r>
      <w:proofErr w:type="spellEnd"/>
      <w:r w:rsidRPr="0011406E">
        <w:rPr>
          <w:rFonts w:eastAsia="SimSun"/>
          <w:sz w:val="28"/>
          <w:szCs w:val="28"/>
          <w:lang w:eastAsia="zh-CN"/>
        </w:rPr>
        <w:t xml:space="preserve">» и ГПИИР. </w:t>
      </w:r>
      <w:r w:rsidR="006F4278" w:rsidRPr="0011406E">
        <w:rPr>
          <w:rFonts w:eastAsia="SimSun"/>
          <w:sz w:val="28"/>
          <w:szCs w:val="28"/>
          <w:lang w:eastAsia="zh-CN"/>
        </w:rPr>
        <w:t>Н</w:t>
      </w:r>
      <w:r w:rsidRPr="0011406E">
        <w:rPr>
          <w:rFonts w:eastAsia="SimSun"/>
          <w:sz w:val="28"/>
          <w:szCs w:val="28"/>
          <w:lang w:eastAsia="zh-CN"/>
        </w:rPr>
        <w:t>аиболее значительный рост инвестиций наблюдается в промышленности – на 27,1</w:t>
      </w:r>
      <w:r w:rsidR="00BC6BEA" w:rsidRPr="0011406E">
        <w:rPr>
          <w:rFonts w:eastAsia="SimSun"/>
          <w:sz w:val="28"/>
          <w:szCs w:val="28"/>
          <w:lang w:eastAsia="zh-CN"/>
        </w:rPr>
        <w:t> </w:t>
      </w:r>
      <w:r w:rsidRPr="0011406E">
        <w:rPr>
          <w:rFonts w:eastAsia="SimSun"/>
          <w:sz w:val="28"/>
          <w:szCs w:val="28"/>
          <w:lang w:eastAsia="zh-CN"/>
        </w:rPr>
        <w:t>%, строительстве – на 20,6</w:t>
      </w:r>
      <w:r w:rsidR="00BC6BEA" w:rsidRPr="0011406E">
        <w:rPr>
          <w:rFonts w:eastAsia="SimSun"/>
          <w:sz w:val="28"/>
          <w:szCs w:val="28"/>
          <w:lang w:eastAsia="zh-CN"/>
        </w:rPr>
        <w:t> </w:t>
      </w:r>
      <w:r w:rsidRPr="0011406E">
        <w:rPr>
          <w:rFonts w:eastAsia="SimSun"/>
          <w:sz w:val="28"/>
          <w:szCs w:val="28"/>
          <w:lang w:eastAsia="zh-CN"/>
        </w:rPr>
        <w:t>%, операциях с недвижимым имуществом – на 20,1</w:t>
      </w:r>
      <w:r w:rsidR="00BC6BEA" w:rsidRPr="0011406E">
        <w:rPr>
          <w:rFonts w:eastAsia="SimSun"/>
          <w:sz w:val="28"/>
          <w:szCs w:val="28"/>
          <w:lang w:eastAsia="zh-CN"/>
        </w:rPr>
        <w:t> </w:t>
      </w:r>
      <w:r w:rsidRPr="0011406E">
        <w:rPr>
          <w:rFonts w:eastAsia="SimSun"/>
          <w:sz w:val="28"/>
          <w:szCs w:val="28"/>
          <w:lang w:eastAsia="zh-CN"/>
        </w:rPr>
        <w:t>% и сельском хозяйстве – на 14,2</w:t>
      </w:r>
      <w:r w:rsidR="00BC6BEA" w:rsidRPr="0011406E">
        <w:rPr>
          <w:rFonts w:eastAsia="SimSun"/>
          <w:sz w:val="28"/>
          <w:szCs w:val="28"/>
          <w:lang w:eastAsia="zh-CN"/>
        </w:rPr>
        <w:t> </w:t>
      </w:r>
      <w:r w:rsidRPr="0011406E">
        <w:rPr>
          <w:rFonts w:eastAsia="SimSun"/>
          <w:sz w:val="28"/>
          <w:szCs w:val="28"/>
          <w:lang w:eastAsia="zh-CN"/>
        </w:rPr>
        <w:t>%.</w:t>
      </w:r>
    </w:p>
    <w:p w:rsidR="001E6FC4" w:rsidRPr="0011406E" w:rsidRDefault="001E6FC4" w:rsidP="002A310B">
      <w:pPr>
        <w:widowControl w:val="0"/>
        <w:pBdr>
          <w:bottom w:val="single" w:sz="4" w:space="0" w:color="FFFFFF"/>
        </w:pBdr>
        <w:tabs>
          <w:tab w:val="left" w:pos="0"/>
          <w:tab w:val="left" w:pos="1134"/>
          <w:tab w:val="left" w:pos="9600"/>
        </w:tabs>
        <w:autoSpaceDE w:val="0"/>
        <w:autoSpaceDN w:val="0"/>
        <w:adjustRightInd w:val="0"/>
        <w:ind w:firstLine="709"/>
        <w:jc w:val="both"/>
        <w:rPr>
          <w:sz w:val="28"/>
          <w:szCs w:val="28"/>
        </w:rPr>
      </w:pPr>
      <w:r w:rsidRPr="0011406E">
        <w:rPr>
          <w:color w:val="000000"/>
          <w:sz w:val="28"/>
          <w:szCs w:val="36"/>
        </w:rPr>
        <w:t xml:space="preserve">Несмотря на </w:t>
      </w:r>
      <w:proofErr w:type="gramStart"/>
      <w:r w:rsidRPr="0011406E">
        <w:rPr>
          <w:color w:val="000000"/>
          <w:sz w:val="28"/>
          <w:szCs w:val="36"/>
        </w:rPr>
        <w:t>возросшую</w:t>
      </w:r>
      <w:proofErr w:type="gramEnd"/>
      <w:r w:rsidRPr="0011406E">
        <w:rPr>
          <w:color w:val="000000"/>
          <w:sz w:val="28"/>
          <w:szCs w:val="36"/>
        </w:rPr>
        <w:t xml:space="preserve"> волатильность на </w:t>
      </w:r>
      <w:r w:rsidR="00585D10" w:rsidRPr="0011406E">
        <w:rPr>
          <w:color w:val="000000"/>
          <w:sz w:val="28"/>
          <w:szCs w:val="36"/>
        </w:rPr>
        <w:t>товарных</w:t>
      </w:r>
      <w:r w:rsidRPr="0011406E">
        <w:rPr>
          <w:color w:val="000000"/>
          <w:sz w:val="28"/>
          <w:szCs w:val="36"/>
        </w:rPr>
        <w:t xml:space="preserve"> рынках внешнеторговый оборот сохраняет тренд устойчивого роста. </w:t>
      </w:r>
      <w:r w:rsidR="00721C3B" w:rsidRPr="0011406E">
        <w:rPr>
          <w:color w:val="000000"/>
          <w:sz w:val="28"/>
          <w:szCs w:val="36"/>
        </w:rPr>
        <w:t>В</w:t>
      </w:r>
      <w:r w:rsidRPr="0011406E">
        <w:rPr>
          <w:iCs/>
          <w:sz w:val="28"/>
          <w:szCs w:val="28"/>
        </w:rPr>
        <w:t xml:space="preserve">нешнеторговый оборот Казахстана </w:t>
      </w:r>
      <w:r w:rsidRPr="0011406E">
        <w:rPr>
          <w:sz w:val="28"/>
          <w:szCs w:val="28"/>
        </w:rPr>
        <w:t xml:space="preserve">составил </w:t>
      </w:r>
      <w:r w:rsidRPr="0011406E">
        <w:rPr>
          <w:sz w:val="28"/>
          <w:szCs w:val="28"/>
          <w:lang w:val="kk-KZ"/>
        </w:rPr>
        <w:t>93,5</w:t>
      </w:r>
      <w:r w:rsidRPr="0011406E">
        <w:rPr>
          <w:sz w:val="28"/>
          <w:szCs w:val="28"/>
        </w:rPr>
        <w:t> млрд. долл</w:t>
      </w:r>
      <w:r w:rsidR="006F4278" w:rsidRPr="0011406E">
        <w:rPr>
          <w:sz w:val="28"/>
          <w:szCs w:val="28"/>
        </w:rPr>
        <w:t>аров</w:t>
      </w:r>
      <w:r w:rsidRPr="0011406E">
        <w:rPr>
          <w:sz w:val="28"/>
          <w:szCs w:val="28"/>
        </w:rPr>
        <w:t xml:space="preserve"> США и у</w:t>
      </w:r>
      <w:r w:rsidRPr="0011406E">
        <w:rPr>
          <w:sz w:val="28"/>
          <w:szCs w:val="28"/>
          <w:lang w:val="kk-KZ"/>
        </w:rPr>
        <w:t>величился</w:t>
      </w:r>
      <w:r w:rsidRPr="0011406E">
        <w:rPr>
          <w:sz w:val="28"/>
          <w:szCs w:val="28"/>
        </w:rPr>
        <w:t xml:space="preserve"> на </w:t>
      </w:r>
      <w:r w:rsidRPr="0011406E">
        <w:rPr>
          <w:sz w:val="28"/>
          <w:szCs w:val="28"/>
          <w:lang w:val="kk-KZ"/>
        </w:rPr>
        <w:t>19,7</w:t>
      </w:r>
      <w:r w:rsidR="00BC6BEA" w:rsidRPr="0011406E">
        <w:rPr>
          <w:sz w:val="28"/>
          <w:szCs w:val="28"/>
          <w:lang w:val="kk-KZ"/>
        </w:rPr>
        <w:t> </w:t>
      </w:r>
      <w:r w:rsidRPr="0011406E">
        <w:rPr>
          <w:sz w:val="28"/>
          <w:szCs w:val="28"/>
        </w:rPr>
        <w:t xml:space="preserve">% по сравнению с </w:t>
      </w:r>
      <w:r w:rsidRPr="0011406E">
        <w:rPr>
          <w:iCs/>
          <w:sz w:val="28"/>
          <w:szCs w:val="28"/>
        </w:rPr>
        <w:t>201</w:t>
      </w:r>
      <w:r w:rsidRPr="0011406E">
        <w:rPr>
          <w:iCs/>
          <w:sz w:val="28"/>
          <w:szCs w:val="28"/>
          <w:lang w:val="kk-KZ"/>
        </w:rPr>
        <w:t>7</w:t>
      </w:r>
      <w:r w:rsidRPr="0011406E">
        <w:rPr>
          <w:iCs/>
          <w:sz w:val="28"/>
          <w:szCs w:val="28"/>
        </w:rPr>
        <w:t xml:space="preserve"> годом, </w:t>
      </w:r>
      <w:r w:rsidRPr="0011406E">
        <w:rPr>
          <w:sz w:val="28"/>
          <w:szCs w:val="28"/>
        </w:rPr>
        <w:t xml:space="preserve">в том числе экспорт – </w:t>
      </w:r>
      <w:r w:rsidRPr="0011406E">
        <w:rPr>
          <w:sz w:val="28"/>
          <w:szCs w:val="28"/>
        </w:rPr>
        <w:br/>
      </w:r>
      <w:r w:rsidRPr="0011406E">
        <w:rPr>
          <w:sz w:val="28"/>
          <w:szCs w:val="28"/>
          <w:lang w:val="kk-KZ"/>
        </w:rPr>
        <w:t xml:space="preserve">61,0 </w:t>
      </w:r>
      <w:r w:rsidRPr="0011406E">
        <w:rPr>
          <w:sz w:val="28"/>
          <w:szCs w:val="28"/>
        </w:rPr>
        <w:t xml:space="preserve">млрд. </w:t>
      </w:r>
      <w:r w:rsidR="006F4278" w:rsidRPr="0011406E">
        <w:rPr>
          <w:sz w:val="28"/>
          <w:szCs w:val="28"/>
        </w:rPr>
        <w:t>долларов</w:t>
      </w:r>
      <w:r w:rsidRPr="0011406E">
        <w:rPr>
          <w:sz w:val="28"/>
          <w:szCs w:val="28"/>
        </w:rPr>
        <w:t xml:space="preserve"> США (</w:t>
      </w:r>
      <w:r w:rsidRPr="0011406E">
        <w:rPr>
          <w:sz w:val="28"/>
          <w:szCs w:val="28"/>
          <w:lang w:val="kk-KZ"/>
        </w:rPr>
        <w:t>рост</w:t>
      </w:r>
      <w:r w:rsidRPr="0011406E">
        <w:rPr>
          <w:sz w:val="28"/>
          <w:szCs w:val="28"/>
        </w:rPr>
        <w:t xml:space="preserve"> на </w:t>
      </w:r>
      <w:r w:rsidRPr="0011406E">
        <w:rPr>
          <w:sz w:val="28"/>
          <w:szCs w:val="28"/>
          <w:lang w:val="kk-KZ"/>
        </w:rPr>
        <w:t>25,7</w:t>
      </w:r>
      <w:r w:rsidR="00BC6BEA" w:rsidRPr="0011406E">
        <w:rPr>
          <w:sz w:val="28"/>
          <w:szCs w:val="28"/>
          <w:lang w:val="kk-KZ"/>
        </w:rPr>
        <w:t> </w:t>
      </w:r>
      <w:r w:rsidRPr="0011406E">
        <w:rPr>
          <w:sz w:val="28"/>
          <w:szCs w:val="28"/>
        </w:rPr>
        <w:t xml:space="preserve">%), импорт – </w:t>
      </w:r>
      <w:r w:rsidRPr="0011406E">
        <w:rPr>
          <w:sz w:val="28"/>
          <w:szCs w:val="28"/>
          <w:lang w:val="kk-KZ"/>
        </w:rPr>
        <w:t>32,5</w:t>
      </w:r>
      <w:r w:rsidRPr="0011406E">
        <w:rPr>
          <w:sz w:val="28"/>
          <w:szCs w:val="28"/>
        </w:rPr>
        <w:t xml:space="preserve"> млрд. </w:t>
      </w:r>
      <w:r w:rsidR="006F4278" w:rsidRPr="0011406E">
        <w:rPr>
          <w:sz w:val="28"/>
          <w:szCs w:val="28"/>
        </w:rPr>
        <w:t>долларов</w:t>
      </w:r>
      <w:r w:rsidRPr="0011406E">
        <w:rPr>
          <w:sz w:val="28"/>
          <w:szCs w:val="28"/>
        </w:rPr>
        <w:t xml:space="preserve"> США (</w:t>
      </w:r>
      <w:r w:rsidRPr="0011406E">
        <w:rPr>
          <w:sz w:val="28"/>
          <w:szCs w:val="28"/>
          <w:lang w:val="kk-KZ"/>
        </w:rPr>
        <w:t>рост</w:t>
      </w:r>
      <w:r w:rsidRPr="0011406E">
        <w:rPr>
          <w:sz w:val="28"/>
          <w:szCs w:val="28"/>
        </w:rPr>
        <w:t xml:space="preserve"> на </w:t>
      </w:r>
      <w:r w:rsidRPr="0011406E">
        <w:rPr>
          <w:sz w:val="28"/>
          <w:szCs w:val="28"/>
          <w:lang w:val="kk-KZ"/>
        </w:rPr>
        <w:t>9,9</w:t>
      </w:r>
      <w:r w:rsidR="00BC6BEA" w:rsidRPr="0011406E">
        <w:rPr>
          <w:sz w:val="28"/>
          <w:szCs w:val="28"/>
          <w:lang w:val="kk-KZ"/>
        </w:rPr>
        <w:t> </w:t>
      </w:r>
      <w:r w:rsidRPr="0011406E">
        <w:rPr>
          <w:sz w:val="28"/>
          <w:szCs w:val="28"/>
        </w:rPr>
        <w:t>%).</w:t>
      </w:r>
    </w:p>
    <w:p w:rsidR="001E6FC4"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 xml:space="preserve">На фоне деловой активности наблюдается </w:t>
      </w:r>
      <w:r w:rsidR="00043568" w:rsidRPr="0011406E">
        <w:rPr>
          <w:rFonts w:eastAsia="SimSun"/>
          <w:sz w:val="28"/>
          <w:szCs w:val="28"/>
          <w:lang w:eastAsia="zh-CN"/>
        </w:rPr>
        <w:t xml:space="preserve">постепенный </w:t>
      </w:r>
      <w:r w:rsidRPr="0011406E">
        <w:rPr>
          <w:rFonts w:eastAsia="SimSun"/>
          <w:sz w:val="28"/>
          <w:szCs w:val="28"/>
          <w:lang w:eastAsia="zh-CN"/>
        </w:rPr>
        <w:t>рост кредитования экономики. В 2018 году объем выданны</w:t>
      </w:r>
      <w:r w:rsidR="003F04C2" w:rsidRPr="0011406E">
        <w:rPr>
          <w:rFonts w:eastAsia="SimSun"/>
          <w:sz w:val="28"/>
          <w:szCs w:val="28"/>
          <w:lang w:eastAsia="zh-CN"/>
        </w:rPr>
        <w:t>х кредитов вырос на 3</w:t>
      </w:r>
      <w:r w:rsidR="00BC6BEA" w:rsidRPr="0011406E">
        <w:rPr>
          <w:rFonts w:eastAsia="SimSun"/>
          <w:sz w:val="28"/>
          <w:szCs w:val="28"/>
          <w:lang w:eastAsia="zh-CN"/>
        </w:rPr>
        <w:t> % до 13</w:t>
      </w:r>
      <w:r w:rsidR="003F04C2" w:rsidRPr="0011406E">
        <w:rPr>
          <w:rFonts w:eastAsia="SimSun"/>
          <w:sz w:val="28"/>
          <w:szCs w:val="28"/>
          <w:lang w:eastAsia="zh-CN"/>
        </w:rPr>
        <w:t>091,8</w:t>
      </w:r>
      <w:r w:rsidRPr="0011406E">
        <w:rPr>
          <w:rFonts w:eastAsia="SimSun"/>
          <w:sz w:val="28"/>
          <w:szCs w:val="28"/>
          <w:lang w:eastAsia="zh-CN"/>
        </w:rPr>
        <w:t xml:space="preserve"> млрд. тенге. </w:t>
      </w:r>
    </w:p>
    <w:p w:rsidR="001E6FC4"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Депозиты выросли на 6,0 </w:t>
      </w:r>
      <w:r w:rsidR="00BC6BEA" w:rsidRPr="0011406E">
        <w:rPr>
          <w:rFonts w:eastAsia="SimSun"/>
          <w:sz w:val="28"/>
          <w:szCs w:val="28"/>
          <w:lang w:eastAsia="zh-CN"/>
        </w:rPr>
        <w:t>% до 18</w:t>
      </w:r>
      <w:r w:rsidRPr="0011406E">
        <w:rPr>
          <w:rFonts w:eastAsia="SimSun"/>
          <w:sz w:val="28"/>
          <w:szCs w:val="28"/>
          <w:lang w:eastAsia="zh-CN"/>
        </w:rPr>
        <w:t>553,2 млрд. тенге, в том числе депозиты юридических лиц – на 5,4</w:t>
      </w:r>
      <w:r w:rsidR="00BC6BEA" w:rsidRPr="0011406E">
        <w:rPr>
          <w:rFonts w:eastAsia="SimSun"/>
          <w:sz w:val="28"/>
          <w:szCs w:val="28"/>
          <w:lang w:eastAsia="zh-CN"/>
        </w:rPr>
        <w:t> % до 9</w:t>
      </w:r>
      <w:r w:rsidRPr="0011406E">
        <w:rPr>
          <w:rFonts w:eastAsia="SimSun"/>
          <w:sz w:val="28"/>
          <w:szCs w:val="28"/>
          <w:lang w:eastAsia="zh-CN"/>
        </w:rPr>
        <w:t>896,5 млрд. тенге, депозиты физических лиц – на 6,6</w:t>
      </w:r>
      <w:r w:rsidR="00BC6BEA" w:rsidRPr="0011406E">
        <w:rPr>
          <w:rFonts w:eastAsia="SimSun"/>
          <w:sz w:val="28"/>
          <w:szCs w:val="28"/>
          <w:lang w:eastAsia="zh-CN"/>
        </w:rPr>
        <w:t> % до 8</w:t>
      </w:r>
      <w:r w:rsidRPr="0011406E">
        <w:rPr>
          <w:rFonts w:eastAsia="SimSun"/>
          <w:sz w:val="28"/>
          <w:szCs w:val="28"/>
          <w:lang w:eastAsia="zh-CN"/>
        </w:rPr>
        <w:t xml:space="preserve">656,8 млрд. тенге. </w:t>
      </w:r>
    </w:p>
    <w:p w:rsidR="001E6FC4"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 xml:space="preserve">Международные резервы страны на 1 января 2019 года составили 88,6 млрд. </w:t>
      </w:r>
      <w:r w:rsidR="006F4278" w:rsidRPr="0011406E">
        <w:rPr>
          <w:sz w:val="28"/>
          <w:szCs w:val="28"/>
        </w:rPr>
        <w:t>долларов</w:t>
      </w:r>
      <w:r w:rsidRPr="0011406E">
        <w:rPr>
          <w:rFonts w:eastAsia="SimSun"/>
          <w:sz w:val="28"/>
          <w:szCs w:val="28"/>
          <w:lang w:eastAsia="zh-CN"/>
        </w:rPr>
        <w:t xml:space="preserve"> США, в том числе активы Национального фонда в иностранной валюте </w:t>
      </w:r>
      <w:r w:rsidR="00374B09" w:rsidRPr="0011406E">
        <w:rPr>
          <w:rFonts w:eastAsia="SimSun"/>
          <w:sz w:val="28"/>
          <w:szCs w:val="28"/>
          <w:lang w:eastAsia="zh-CN"/>
        </w:rPr>
        <w:t xml:space="preserve">– </w:t>
      </w:r>
      <w:r w:rsidRPr="0011406E">
        <w:rPr>
          <w:rFonts w:eastAsia="SimSun"/>
          <w:sz w:val="28"/>
          <w:szCs w:val="28"/>
          <w:lang w:eastAsia="zh-CN"/>
        </w:rPr>
        <w:t xml:space="preserve">57,7 млрд. </w:t>
      </w:r>
      <w:r w:rsidR="006F4278" w:rsidRPr="0011406E">
        <w:rPr>
          <w:sz w:val="28"/>
          <w:szCs w:val="28"/>
        </w:rPr>
        <w:t>долларов</w:t>
      </w:r>
      <w:r w:rsidRPr="0011406E">
        <w:rPr>
          <w:rFonts w:eastAsia="SimSun"/>
          <w:sz w:val="28"/>
          <w:szCs w:val="28"/>
          <w:lang w:eastAsia="zh-CN"/>
        </w:rPr>
        <w:t xml:space="preserve"> США, золотовалютные активы Национального Банка </w:t>
      </w:r>
      <w:r w:rsidR="00374B09" w:rsidRPr="0011406E">
        <w:rPr>
          <w:rFonts w:eastAsia="SimSun"/>
          <w:sz w:val="28"/>
          <w:szCs w:val="28"/>
          <w:lang w:eastAsia="zh-CN"/>
        </w:rPr>
        <w:t xml:space="preserve">– </w:t>
      </w:r>
      <w:r w:rsidRPr="0011406E">
        <w:rPr>
          <w:rFonts w:eastAsia="SimSun"/>
          <w:sz w:val="28"/>
          <w:szCs w:val="28"/>
          <w:lang w:eastAsia="zh-CN"/>
        </w:rPr>
        <w:t xml:space="preserve">30,9 млрд. </w:t>
      </w:r>
      <w:r w:rsidR="006F4278" w:rsidRPr="0011406E">
        <w:rPr>
          <w:sz w:val="28"/>
          <w:szCs w:val="28"/>
        </w:rPr>
        <w:t>долларов</w:t>
      </w:r>
      <w:r w:rsidRPr="0011406E">
        <w:rPr>
          <w:rFonts w:eastAsia="SimSun"/>
          <w:sz w:val="28"/>
          <w:szCs w:val="28"/>
          <w:lang w:eastAsia="zh-CN"/>
        </w:rPr>
        <w:t xml:space="preserve"> США.</w:t>
      </w:r>
    </w:p>
    <w:p w:rsidR="001E6FC4" w:rsidRPr="0011406E" w:rsidRDefault="001E6FC4" w:rsidP="002A310B">
      <w:pPr>
        <w:widowControl w:val="0"/>
        <w:ind w:firstLine="708"/>
        <w:jc w:val="both"/>
        <w:rPr>
          <w:sz w:val="28"/>
          <w:szCs w:val="28"/>
        </w:rPr>
      </w:pPr>
      <w:r w:rsidRPr="0011406E">
        <w:rPr>
          <w:sz w:val="28"/>
          <w:szCs w:val="28"/>
        </w:rPr>
        <w:t>В 2018 году уровень инфляции сохранился в пре</w:t>
      </w:r>
      <w:r w:rsidR="000571A8" w:rsidRPr="0011406E">
        <w:rPr>
          <w:sz w:val="28"/>
          <w:szCs w:val="28"/>
        </w:rPr>
        <w:t xml:space="preserve">делах целевого </w:t>
      </w:r>
      <w:r w:rsidR="000571A8" w:rsidRPr="0011406E">
        <w:rPr>
          <w:sz w:val="28"/>
          <w:szCs w:val="28"/>
        </w:rPr>
        <w:lastRenderedPageBreak/>
        <w:t>коридора 5</w:t>
      </w:r>
      <w:r w:rsidR="00374B09" w:rsidRPr="0011406E">
        <w:rPr>
          <w:sz w:val="28"/>
          <w:szCs w:val="28"/>
        </w:rPr>
        <w:t>,0</w:t>
      </w:r>
      <w:r w:rsidR="00A260C8" w:rsidRPr="0011406E">
        <w:rPr>
          <w:sz w:val="28"/>
          <w:szCs w:val="28"/>
        </w:rPr>
        <w:t> – </w:t>
      </w:r>
      <w:r w:rsidR="000571A8" w:rsidRPr="0011406E">
        <w:rPr>
          <w:sz w:val="28"/>
          <w:szCs w:val="28"/>
        </w:rPr>
        <w:t>7</w:t>
      </w:r>
      <w:r w:rsidR="00374B09" w:rsidRPr="0011406E">
        <w:rPr>
          <w:sz w:val="28"/>
          <w:szCs w:val="28"/>
        </w:rPr>
        <w:t>,0 </w:t>
      </w:r>
      <w:r w:rsidR="000571A8" w:rsidRPr="0011406E">
        <w:rPr>
          <w:sz w:val="28"/>
          <w:szCs w:val="28"/>
        </w:rPr>
        <w:t xml:space="preserve">% и </w:t>
      </w:r>
      <w:r w:rsidRPr="0011406E">
        <w:rPr>
          <w:sz w:val="28"/>
          <w:szCs w:val="28"/>
        </w:rPr>
        <w:t>состави</w:t>
      </w:r>
      <w:r w:rsidR="000571A8" w:rsidRPr="0011406E">
        <w:rPr>
          <w:sz w:val="28"/>
          <w:szCs w:val="28"/>
        </w:rPr>
        <w:t>л</w:t>
      </w:r>
      <w:r w:rsidRPr="0011406E">
        <w:rPr>
          <w:sz w:val="28"/>
          <w:szCs w:val="28"/>
        </w:rPr>
        <w:t xml:space="preserve"> 5,3</w:t>
      </w:r>
      <w:r w:rsidR="00374B09" w:rsidRPr="0011406E">
        <w:rPr>
          <w:sz w:val="28"/>
          <w:szCs w:val="28"/>
        </w:rPr>
        <w:t> </w:t>
      </w:r>
      <w:r w:rsidRPr="0011406E">
        <w:rPr>
          <w:sz w:val="28"/>
          <w:szCs w:val="28"/>
        </w:rPr>
        <w:t xml:space="preserve">%. </w:t>
      </w:r>
    </w:p>
    <w:p w:rsidR="00585D10" w:rsidRPr="0011406E" w:rsidRDefault="00585D10" w:rsidP="002A310B">
      <w:pPr>
        <w:widowControl w:val="0"/>
        <w:ind w:firstLine="708"/>
        <w:jc w:val="both"/>
        <w:rPr>
          <w:sz w:val="28"/>
          <w:szCs w:val="28"/>
          <w:lang w:eastAsia="en-US"/>
        </w:rPr>
      </w:pPr>
      <w:r w:rsidRPr="0011406E">
        <w:rPr>
          <w:sz w:val="28"/>
          <w:szCs w:val="28"/>
          <w:lang w:eastAsia="en-US"/>
        </w:rPr>
        <w:t>Производственная активность позитивно сказалась на показателях рынка труда. В 2018 году у</w:t>
      </w:r>
      <w:r w:rsidRPr="0011406E">
        <w:rPr>
          <w:bCs/>
          <w:sz w:val="28"/>
          <w:szCs w:val="28"/>
          <w:lang w:eastAsia="en-US"/>
        </w:rPr>
        <w:t>ровень безработицы</w:t>
      </w:r>
      <w:r w:rsidRPr="0011406E">
        <w:rPr>
          <w:sz w:val="28"/>
          <w:szCs w:val="28"/>
          <w:lang w:eastAsia="en-US"/>
        </w:rPr>
        <w:t xml:space="preserve"> составил </w:t>
      </w:r>
      <w:r w:rsidRPr="0011406E">
        <w:rPr>
          <w:bCs/>
          <w:sz w:val="28"/>
          <w:szCs w:val="28"/>
          <w:lang w:eastAsia="en-US"/>
        </w:rPr>
        <w:t>4,8 %.</w:t>
      </w:r>
    </w:p>
    <w:p w:rsidR="001E6FC4"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 xml:space="preserve">Среднемесячная номинальная заработная плата в 2018 году </w:t>
      </w:r>
      <w:r w:rsidR="00586EDE" w:rsidRPr="0011406E">
        <w:rPr>
          <w:rFonts w:eastAsia="SimSun"/>
          <w:sz w:val="28"/>
          <w:szCs w:val="28"/>
          <w:lang w:eastAsia="zh-CN"/>
        </w:rPr>
        <w:t xml:space="preserve">выросла до </w:t>
      </w:r>
      <w:r w:rsidRPr="0011406E">
        <w:rPr>
          <w:sz w:val="28"/>
          <w:szCs w:val="28"/>
        </w:rPr>
        <w:t>162,3</w:t>
      </w:r>
      <w:r w:rsidRPr="0011406E">
        <w:rPr>
          <w:rFonts w:eastAsia="SimSun"/>
          <w:sz w:val="28"/>
          <w:szCs w:val="28"/>
          <w:lang w:eastAsia="zh-CN"/>
        </w:rPr>
        <w:t xml:space="preserve"> тыс. тенге и увеличилась в номинальном выражении </w:t>
      </w:r>
      <w:r w:rsidR="00586EDE" w:rsidRPr="0011406E">
        <w:rPr>
          <w:rFonts w:eastAsia="SimSun"/>
          <w:sz w:val="28"/>
          <w:szCs w:val="28"/>
          <w:lang w:eastAsia="zh-CN"/>
        </w:rPr>
        <w:t>на 8,4</w:t>
      </w:r>
      <w:r w:rsidR="00374B09" w:rsidRPr="0011406E">
        <w:rPr>
          <w:rFonts w:eastAsia="SimSun"/>
          <w:sz w:val="28"/>
          <w:szCs w:val="28"/>
          <w:lang w:eastAsia="zh-CN"/>
        </w:rPr>
        <w:t> </w:t>
      </w:r>
      <w:r w:rsidR="00586EDE" w:rsidRPr="0011406E">
        <w:rPr>
          <w:rFonts w:eastAsia="SimSun"/>
          <w:sz w:val="28"/>
          <w:szCs w:val="28"/>
          <w:lang w:eastAsia="zh-CN"/>
        </w:rPr>
        <w:t>% и в реальном – на 2,3</w:t>
      </w:r>
      <w:r w:rsidR="00374B09" w:rsidRPr="0011406E">
        <w:rPr>
          <w:rFonts w:eastAsia="SimSun"/>
          <w:sz w:val="28"/>
          <w:szCs w:val="28"/>
          <w:lang w:eastAsia="zh-CN"/>
        </w:rPr>
        <w:t> </w:t>
      </w:r>
      <w:r w:rsidR="00586EDE" w:rsidRPr="0011406E">
        <w:rPr>
          <w:rFonts w:eastAsia="SimSun"/>
          <w:sz w:val="28"/>
          <w:szCs w:val="28"/>
          <w:lang w:eastAsia="zh-CN"/>
        </w:rPr>
        <w:t xml:space="preserve">%. </w:t>
      </w:r>
      <w:r w:rsidR="00D30107" w:rsidRPr="0011406E">
        <w:rPr>
          <w:rFonts w:eastAsia="SimSun"/>
          <w:sz w:val="28"/>
          <w:szCs w:val="28"/>
          <w:lang w:eastAsia="zh-CN"/>
        </w:rPr>
        <w:t xml:space="preserve">Реальные </w:t>
      </w:r>
      <w:r w:rsidRPr="0011406E">
        <w:rPr>
          <w:rFonts w:eastAsia="SimSun"/>
          <w:sz w:val="28"/>
          <w:szCs w:val="28"/>
          <w:lang w:eastAsia="zh-CN"/>
        </w:rPr>
        <w:t xml:space="preserve">денежные доходы </w:t>
      </w:r>
      <w:r w:rsidR="00D30107" w:rsidRPr="0011406E">
        <w:rPr>
          <w:rFonts w:eastAsia="SimSun"/>
          <w:sz w:val="28"/>
          <w:szCs w:val="28"/>
          <w:lang w:eastAsia="zh-CN"/>
        </w:rPr>
        <w:t xml:space="preserve">выросли </w:t>
      </w:r>
      <w:r w:rsidRPr="0011406E">
        <w:rPr>
          <w:rFonts w:eastAsia="SimSun"/>
          <w:sz w:val="28"/>
          <w:szCs w:val="28"/>
          <w:lang w:eastAsia="zh-CN"/>
        </w:rPr>
        <w:t>на 5,3</w:t>
      </w:r>
      <w:r w:rsidR="00374B09" w:rsidRPr="0011406E">
        <w:rPr>
          <w:rFonts w:eastAsia="SimSun"/>
          <w:sz w:val="28"/>
          <w:szCs w:val="28"/>
          <w:lang w:eastAsia="zh-CN"/>
        </w:rPr>
        <w:t> </w:t>
      </w:r>
      <w:r w:rsidRPr="0011406E">
        <w:rPr>
          <w:rFonts w:eastAsia="SimSun"/>
          <w:sz w:val="28"/>
          <w:szCs w:val="28"/>
          <w:lang w:eastAsia="zh-CN"/>
        </w:rPr>
        <w:t>%.</w:t>
      </w:r>
    </w:p>
    <w:p w:rsidR="001E6FC4"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 xml:space="preserve">В 2019 году экономическая активность показывает поступательный тренд. По итогам </w:t>
      </w:r>
      <w:r w:rsidR="00BA51D9" w:rsidRPr="0011406E">
        <w:rPr>
          <w:rFonts w:eastAsia="SimSun"/>
          <w:sz w:val="28"/>
          <w:szCs w:val="28"/>
          <w:lang w:eastAsia="zh-CN"/>
        </w:rPr>
        <w:t xml:space="preserve">1 квартала </w:t>
      </w:r>
      <w:r w:rsidRPr="0011406E">
        <w:rPr>
          <w:rFonts w:eastAsia="SimSun"/>
          <w:sz w:val="28"/>
          <w:szCs w:val="28"/>
          <w:lang w:eastAsia="zh-CN"/>
        </w:rPr>
        <w:t>рост экономики составил 3,8</w:t>
      </w:r>
      <w:r w:rsidR="00374B09" w:rsidRPr="0011406E">
        <w:rPr>
          <w:rFonts w:eastAsia="SimSun"/>
          <w:sz w:val="28"/>
          <w:szCs w:val="28"/>
          <w:lang w:eastAsia="zh-CN"/>
        </w:rPr>
        <w:t> </w:t>
      </w:r>
      <w:r w:rsidRPr="0011406E">
        <w:rPr>
          <w:rFonts w:eastAsia="SimSun"/>
          <w:sz w:val="28"/>
          <w:szCs w:val="28"/>
          <w:lang w:eastAsia="zh-CN"/>
        </w:rPr>
        <w:t>%.</w:t>
      </w:r>
    </w:p>
    <w:p w:rsidR="001E6FC4"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С начала года промышленное производство демонстрирует положительную динамику на уровне 3,2</w:t>
      </w:r>
      <w:r w:rsidR="00374B09" w:rsidRPr="0011406E">
        <w:rPr>
          <w:rFonts w:eastAsia="SimSun"/>
          <w:sz w:val="28"/>
          <w:szCs w:val="28"/>
          <w:lang w:eastAsia="zh-CN"/>
        </w:rPr>
        <w:t> </w:t>
      </w:r>
      <w:r w:rsidRPr="0011406E">
        <w:rPr>
          <w:rFonts w:eastAsia="SimSun"/>
          <w:sz w:val="28"/>
          <w:szCs w:val="28"/>
          <w:lang w:eastAsia="zh-CN"/>
        </w:rPr>
        <w:t>%, за счет роста в горнодобывающей промышленности на 4,8 %.</w:t>
      </w:r>
    </w:p>
    <w:p w:rsidR="00AB3935"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Инвестиции в основной капитал выросли на 7,0</w:t>
      </w:r>
      <w:r w:rsidR="00374B09" w:rsidRPr="0011406E">
        <w:rPr>
          <w:rFonts w:eastAsia="SimSun"/>
          <w:sz w:val="28"/>
          <w:szCs w:val="28"/>
          <w:lang w:eastAsia="zh-CN"/>
        </w:rPr>
        <w:t> </w:t>
      </w:r>
      <w:r w:rsidRPr="0011406E">
        <w:rPr>
          <w:rFonts w:eastAsia="SimSun"/>
          <w:sz w:val="28"/>
          <w:szCs w:val="28"/>
          <w:lang w:eastAsia="zh-CN"/>
        </w:rPr>
        <w:t xml:space="preserve">% по сравнению с аналогичным периодом 2018 года. </w:t>
      </w:r>
    </w:p>
    <w:p w:rsidR="001E6FC4"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 xml:space="preserve">Внешнеторговый оборот </w:t>
      </w:r>
      <w:r w:rsidR="00305FA6" w:rsidRPr="0011406E">
        <w:rPr>
          <w:rFonts w:eastAsia="SimSun"/>
          <w:sz w:val="28"/>
          <w:szCs w:val="28"/>
          <w:lang w:eastAsia="zh-CN"/>
        </w:rPr>
        <w:t>продолжает демонстрировать положительную динамику</w:t>
      </w:r>
      <w:r w:rsidR="006003A9" w:rsidRPr="0011406E">
        <w:rPr>
          <w:rFonts w:eastAsia="SimSun"/>
          <w:sz w:val="28"/>
          <w:szCs w:val="28"/>
          <w:lang w:eastAsia="zh-CN"/>
        </w:rPr>
        <w:t>,</w:t>
      </w:r>
      <w:r w:rsidRPr="0011406E">
        <w:rPr>
          <w:rFonts w:eastAsia="SimSun"/>
          <w:sz w:val="28"/>
          <w:szCs w:val="28"/>
          <w:lang w:eastAsia="zh-CN"/>
        </w:rPr>
        <w:t xml:space="preserve"> </w:t>
      </w:r>
      <w:r w:rsidR="006003A9" w:rsidRPr="0011406E">
        <w:rPr>
          <w:rFonts w:eastAsia="SimSun"/>
          <w:sz w:val="28"/>
          <w:szCs w:val="28"/>
          <w:lang w:eastAsia="zh-CN"/>
        </w:rPr>
        <w:t>з</w:t>
      </w:r>
      <w:r w:rsidRPr="0011406E">
        <w:rPr>
          <w:rFonts w:eastAsia="SimSun"/>
          <w:sz w:val="28"/>
          <w:szCs w:val="28"/>
          <w:lang w:eastAsia="zh-CN"/>
        </w:rPr>
        <w:t>а январь</w:t>
      </w:r>
      <w:r w:rsidR="00305FA6" w:rsidRPr="0011406E">
        <w:rPr>
          <w:rFonts w:eastAsia="SimSun"/>
          <w:sz w:val="28"/>
          <w:szCs w:val="28"/>
          <w:lang w:eastAsia="zh-CN"/>
        </w:rPr>
        <w:t>-февраль</w:t>
      </w:r>
      <w:r w:rsidRPr="0011406E">
        <w:rPr>
          <w:rFonts w:eastAsia="SimSun"/>
          <w:sz w:val="28"/>
          <w:szCs w:val="28"/>
          <w:lang w:eastAsia="zh-CN"/>
        </w:rPr>
        <w:t xml:space="preserve"> </w:t>
      </w:r>
      <w:r w:rsidR="00AB3935" w:rsidRPr="0011406E">
        <w:rPr>
          <w:rFonts w:eastAsia="SimSun"/>
          <w:sz w:val="28"/>
          <w:szCs w:val="28"/>
          <w:lang w:eastAsia="zh-CN"/>
        </w:rPr>
        <w:t xml:space="preserve">2019 года </w:t>
      </w:r>
      <w:r w:rsidRPr="0011406E">
        <w:rPr>
          <w:rFonts w:eastAsia="SimSun"/>
          <w:sz w:val="28"/>
          <w:szCs w:val="28"/>
          <w:lang w:eastAsia="zh-CN"/>
        </w:rPr>
        <w:t>увеличи</w:t>
      </w:r>
      <w:r w:rsidR="006003A9" w:rsidRPr="0011406E">
        <w:rPr>
          <w:rFonts w:eastAsia="SimSun"/>
          <w:sz w:val="28"/>
          <w:szCs w:val="28"/>
          <w:lang w:eastAsia="zh-CN"/>
        </w:rPr>
        <w:t>вшись</w:t>
      </w:r>
      <w:r w:rsidRPr="0011406E">
        <w:rPr>
          <w:rFonts w:eastAsia="SimSun"/>
          <w:sz w:val="28"/>
          <w:szCs w:val="28"/>
          <w:lang w:eastAsia="zh-CN"/>
        </w:rPr>
        <w:t xml:space="preserve"> на </w:t>
      </w:r>
      <w:r w:rsidR="00305FA6" w:rsidRPr="0011406E">
        <w:rPr>
          <w:rFonts w:eastAsia="SimSun"/>
          <w:sz w:val="28"/>
          <w:szCs w:val="28"/>
          <w:lang w:eastAsia="zh-CN"/>
        </w:rPr>
        <w:t>7,5</w:t>
      </w:r>
      <w:r w:rsidR="00374B09" w:rsidRPr="0011406E">
        <w:rPr>
          <w:rFonts w:eastAsia="SimSun"/>
          <w:sz w:val="28"/>
          <w:szCs w:val="28"/>
          <w:lang w:eastAsia="zh-CN"/>
        </w:rPr>
        <w:t> </w:t>
      </w:r>
      <w:r w:rsidRPr="0011406E">
        <w:rPr>
          <w:rFonts w:eastAsia="SimSun"/>
          <w:sz w:val="28"/>
          <w:szCs w:val="28"/>
          <w:lang w:eastAsia="zh-CN"/>
        </w:rPr>
        <w:t xml:space="preserve">% до </w:t>
      </w:r>
      <w:r w:rsidR="00305FA6" w:rsidRPr="0011406E">
        <w:rPr>
          <w:rFonts w:eastAsia="SimSun"/>
          <w:sz w:val="28"/>
          <w:szCs w:val="28"/>
          <w:lang w:eastAsia="zh-CN"/>
        </w:rPr>
        <w:t>14,3</w:t>
      </w:r>
      <w:r w:rsidRPr="0011406E">
        <w:rPr>
          <w:rFonts w:eastAsia="SimSun"/>
          <w:sz w:val="28"/>
          <w:szCs w:val="28"/>
          <w:lang w:eastAsia="zh-CN"/>
        </w:rPr>
        <w:t xml:space="preserve"> млрд. долл. США, в том числе экспорт возрос на </w:t>
      </w:r>
      <w:r w:rsidR="00305FA6" w:rsidRPr="0011406E">
        <w:rPr>
          <w:rFonts w:eastAsia="SimSun"/>
          <w:sz w:val="28"/>
          <w:szCs w:val="28"/>
          <w:lang w:eastAsia="zh-CN"/>
        </w:rPr>
        <w:t>11,1</w:t>
      </w:r>
      <w:r w:rsidR="00374B09" w:rsidRPr="0011406E">
        <w:rPr>
          <w:rFonts w:eastAsia="SimSun"/>
          <w:sz w:val="28"/>
          <w:szCs w:val="28"/>
          <w:lang w:eastAsia="zh-CN"/>
        </w:rPr>
        <w:t> </w:t>
      </w:r>
      <w:r w:rsidRPr="0011406E">
        <w:rPr>
          <w:rFonts w:eastAsia="SimSun"/>
          <w:sz w:val="28"/>
          <w:szCs w:val="28"/>
          <w:lang w:eastAsia="zh-CN"/>
        </w:rPr>
        <w:t xml:space="preserve">% до </w:t>
      </w:r>
      <w:r w:rsidR="00305FA6" w:rsidRPr="0011406E">
        <w:rPr>
          <w:rFonts w:eastAsia="SimSun"/>
          <w:sz w:val="28"/>
          <w:szCs w:val="28"/>
          <w:lang w:eastAsia="zh-CN"/>
        </w:rPr>
        <w:t>9,9</w:t>
      </w:r>
      <w:r w:rsidRPr="0011406E">
        <w:rPr>
          <w:rFonts w:eastAsia="SimSun"/>
          <w:sz w:val="28"/>
          <w:szCs w:val="28"/>
          <w:lang w:eastAsia="zh-CN"/>
        </w:rPr>
        <w:t xml:space="preserve"> млрд. долл. США, импорт – на </w:t>
      </w:r>
      <w:r w:rsidR="00305FA6" w:rsidRPr="0011406E">
        <w:rPr>
          <w:rFonts w:eastAsia="SimSun"/>
          <w:sz w:val="28"/>
          <w:szCs w:val="28"/>
          <w:lang w:eastAsia="zh-CN"/>
        </w:rPr>
        <w:t>0,3</w:t>
      </w:r>
      <w:r w:rsidR="00374B09" w:rsidRPr="0011406E">
        <w:rPr>
          <w:rFonts w:eastAsia="SimSun"/>
          <w:sz w:val="28"/>
          <w:szCs w:val="28"/>
          <w:lang w:eastAsia="zh-CN"/>
        </w:rPr>
        <w:t> </w:t>
      </w:r>
      <w:r w:rsidRPr="0011406E">
        <w:rPr>
          <w:rFonts w:eastAsia="SimSun"/>
          <w:sz w:val="28"/>
          <w:szCs w:val="28"/>
          <w:lang w:eastAsia="zh-CN"/>
        </w:rPr>
        <w:t xml:space="preserve">% до </w:t>
      </w:r>
      <w:r w:rsidR="00305FA6" w:rsidRPr="0011406E">
        <w:rPr>
          <w:rFonts w:eastAsia="SimSun"/>
          <w:sz w:val="28"/>
          <w:szCs w:val="28"/>
          <w:lang w:eastAsia="zh-CN"/>
        </w:rPr>
        <w:t>4,5</w:t>
      </w:r>
      <w:r w:rsidRPr="0011406E">
        <w:rPr>
          <w:rFonts w:eastAsia="SimSun"/>
          <w:sz w:val="28"/>
          <w:szCs w:val="28"/>
          <w:lang w:eastAsia="zh-CN"/>
        </w:rPr>
        <w:t xml:space="preserve"> млрд. долл. США.</w:t>
      </w:r>
      <w:r w:rsidR="00AB3935" w:rsidRPr="0011406E">
        <w:rPr>
          <w:rFonts w:eastAsia="SimSun"/>
          <w:sz w:val="28"/>
          <w:szCs w:val="28"/>
          <w:lang w:eastAsia="zh-CN"/>
        </w:rPr>
        <w:t xml:space="preserve"> </w:t>
      </w:r>
    </w:p>
    <w:p w:rsidR="001E6FC4" w:rsidRPr="0011406E" w:rsidRDefault="007F5E7E" w:rsidP="002A310B">
      <w:pPr>
        <w:widowControl w:val="0"/>
        <w:ind w:firstLine="709"/>
        <w:jc w:val="both"/>
        <w:rPr>
          <w:rFonts w:eastAsia="SimSun"/>
          <w:sz w:val="28"/>
          <w:szCs w:val="28"/>
          <w:lang w:eastAsia="zh-CN"/>
        </w:rPr>
      </w:pPr>
      <w:r w:rsidRPr="0011406E">
        <w:rPr>
          <w:rFonts w:eastAsia="SimSun"/>
          <w:sz w:val="28"/>
          <w:szCs w:val="28"/>
          <w:lang w:eastAsia="zh-CN"/>
        </w:rPr>
        <w:t xml:space="preserve">Инфляция сохраняет низкие темпы. </w:t>
      </w:r>
      <w:r w:rsidR="001E6FC4" w:rsidRPr="0011406E">
        <w:rPr>
          <w:rFonts w:eastAsia="SimSun"/>
          <w:sz w:val="28"/>
          <w:szCs w:val="28"/>
          <w:lang w:eastAsia="zh-CN"/>
        </w:rPr>
        <w:t xml:space="preserve">В годовом выражении уровень инфляции составил </w:t>
      </w:r>
      <w:r w:rsidR="001E6FC4" w:rsidRPr="0011406E">
        <w:rPr>
          <w:rFonts w:eastAsia="SimSun"/>
          <w:sz w:val="28"/>
          <w:szCs w:val="28"/>
          <w:lang w:val="kk-KZ" w:eastAsia="zh-CN"/>
        </w:rPr>
        <w:t>4,8</w:t>
      </w:r>
      <w:r w:rsidR="00A260C8" w:rsidRPr="0011406E">
        <w:rPr>
          <w:rFonts w:eastAsia="SimSun"/>
          <w:sz w:val="28"/>
          <w:szCs w:val="28"/>
          <w:lang w:val="kk-KZ" w:eastAsia="zh-CN"/>
        </w:rPr>
        <w:t> </w:t>
      </w:r>
      <w:r w:rsidR="001E6FC4" w:rsidRPr="0011406E">
        <w:rPr>
          <w:rFonts w:eastAsia="SimSun"/>
          <w:sz w:val="28"/>
          <w:szCs w:val="28"/>
          <w:lang w:eastAsia="zh-CN"/>
        </w:rPr>
        <w:t xml:space="preserve">%, что находится в пределах установленного коридора </w:t>
      </w:r>
      <w:r w:rsidR="001E6FC4" w:rsidRPr="0011406E">
        <w:rPr>
          <w:rFonts w:eastAsia="SimSun"/>
          <w:sz w:val="28"/>
          <w:szCs w:val="28"/>
          <w:lang w:val="kk-KZ" w:eastAsia="zh-CN"/>
        </w:rPr>
        <w:t>4</w:t>
      </w:r>
      <w:r w:rsidR="001E6FC4" w:rsidRPr="0011406E">
        <w:rPr>
          <w:rFonts w:eastAsia="SimSun"/>
          <w:sz w:val="28"/>
          <w:szCs w:val="28"/>
          <w:lang w:eastAsia="zh-CN"/>
        </w:rPr>
        <w:t>,0 – </w:t>
      </w:r>
      <w:r w:rsidR="001E6FC4" w:rsidRPr="0011406E">
        <w:rPr>
          <w:rFonts w:eastAsia="SimSun"/>
          <w:sz w:val="28"/>
          <w:szCs w:val="28"/>
          <w:lang w:val="kk-KZ" w:eastAsia="zh-CN"/>
        </w:rPr>
        <w:t>6</w:t>
      </w:r>
      <w:r w:rsidR="00A260C8" w:rsidRPr="0011406E">
        <w:rPr>
          <w:rFonts w:eastAsia="SimSun"/>
          <w:sz w:val="28"/>
          <w:szCs w:val="28"/>
          <w:lang w:eastAsia="zh-CN"/>
        </w:rPr>
        <w:t>,0 %</w:t>
      </w:r>
      <w:r w:rsidR="001E6FC4" w:rsidRPr="0011406E">
        <w:rPr>
          <w:rFonts w:eastAsia="SimSun"/>
          <w:sz w:val="28"/>
          <w:szCs w:val="28"/>
          <w:lang w:eastAsia="zh-CN"/>
        </w:rPr>
        <w:t>.</w:t>
      </w:r>
    </w:p>
    <w:p w:rsidR="001E6FC4"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Ситуация на рынке труда остается устойчивой. В феврале</w:t>
      </w:r>
      <w:r w:rsidR="007F5E7E" w:rsidRPr="0011406E">
        <w:rPr>
          <w:rFonts w:eastAsia="SimSun"/>
          <w:sz w:val="28"/>
          <w:szCs w:val="28"/>
          <w:lang w:eastAsia="zh-CN"/>
        </w:rPr>
        <w:t xml:space="preserve"> 2019 года</w:t>
      </w:r>
      <w:r w:rsidRPr="0011406E">
        <w:rPr>
          <w:rFonts w:eastAsia="SimSun"/>
          <w:sz w:val="28"/>
          <w:szCs w:val="28"/>
          <w:lang w:eastAsia="zh-CN"/>
        </w:rPr>
        <w:t xml:space="preserve"> уровень безработицы сохранился на уровне 4,8</w:t>
      </w:r>
      <w:r w:rsidR="006003A9" w:rsidRPr="0011406E">
        <w:rPr>
          <w:rFonts w:eastAsia="SimSun"/>
          <w:sz w:val="28"/>
          <w:szCs w:val="28"/>
          <w:lang w:eastAsia="zh-CN"/>
        </w:rPr>
        <w:t> </w:t>
      </w:r>
      <w:r w:rsidRPr="0011406E">
        <w:rPr>
          <w:rFonts w:eastAsia="SimSun"/>
          <w:sz w:val="28"/>
          <w:szCs w:val="28"/>
          <w:lang w:eastAsia="zh-CN"/>
        </w:rPr>
        <w:t xml:space="preserve">%. </w:t>
      </w:r>
      <w:r w:rsidR="006003A9" w:rsidRPr="0011406E">
        <w:rPr>
          <w:rFonts w:eastAsia="SimSun"/>
          <w:sz w:val="28"/>
          <w:szCs w:val="28"/>
          <w:lang w:eastAsia="zh-CN"/>
        </w:rPr>
        <w:t>По оценке с</w:t>
      </w:r>
      <w:r w:rsidRPr="0011406E">
        <w:rPr>
          <w:rFonts w:eastAsia="SimSun"/>
          <w:sz w:val="28"/>
          <w:szCs w:val="28"/>
          <w:lang w:eastAsia="zh-CN"/>
        </w:rPr>
        <w:t>реднемесячная заработная плата в январе-фе</w:t>
      </w:r>
      <w:r w:rsidR="006003A9" w:rsidRPr="0011406E">
        <w:rPr>
          <w:rFonts w:eastAsia="SimSun"/>
          <w:sz w:val="28"/>
          <w:szCs w:val="28"/>
          <w:lang w:eastAsia="zh-CN"/>
        </w:rPr>
        <w:t xml:space="preserve">врале 2019 года </w:t>
      </w:r>
      <w:r w:rsidRPr="0011406E">
        <w:rPr>
          <w:rFonts w:eastAsia="SimSun"/>
          <w:sz w:val="28"/>
          <w:szCs w:val="28"/>
          <w:lang w:eastAsia="zh-CN"/>
        </w:rPr>
        <w:t xml:space="preserve">выросла на </w:t>
      </w:r>
      <w:r w:rsidR="00585D10" w:rsidRPr="0011406E">
        <w:rPr>
          <w:rFonts w:eastAsia="SimSun"/>
          <w:sz w:val="28"/>
          <w:szCs w:val="28"/>
          <w:lang w:eastAsia="zh-CN"/>
        </w:rPr>
        <w:t>11</w:t>
      </w:r>
      <w:r w:rsidRPr="0011406E">
        <w:rPr>
          <w:rFonts w:eastAsia="SimSun"/>
          <w:sz w:val="28"/>
          <w:szCs w:val="28"/>
          <w:lang w:eastAsia="zh-CN"/>
        </w:rPr>
        <w:t>,</w:t>
      </w:r>
      <w:r w:rsidR="00585D10" w:rsidRPr="0011406E">
        <w:rPr>
          <w:rFonts w:eastAsia="SimSun"/>
          <w:sz w:val="28"/>
          <w:szCs w:val="28"/>
          <w:lang w:eastAsia="zh-CN"/>
        </w:rPr>
        <w:t>5</w:t>
      </w:r>
      <w:r w:rsidR="006003A9" w:rsidRPr="0011406E">
        <w:rPr>
          <w:rFonts w:eastAsia="SimSun"/>
          <w:sz w:val="28"/>
          <w:szCs w:val="28"/>
          <w:lang w:eastAsia="zh-CN"/>
        </w:rPr>
        <w:t> </w:t>
      </w:r>
      <w:r w:rsidRPr="0011406E">
        <w:rPr>
          <w:rFonts w:eastAsia="SimSun"/>
          <w:sz w:val="28"/>
          <w:szCs w:val="28"/>
          <w:lang w:eastAsia="zh-CN"/>
        </w:rPr>
        <w:t>% и составила 166,9 тыс. тенге.</w:t>
      </w:r>
    </w:p>
    <w:p w:rsidR="001E6FC4" w:rsidRPr="0011406E" w:rsidRDefault="001E6FC4" w:rsidP="002A310B">
      <w:pPr>
        <w:widowControl w:val="0"/>
        <w:ind w:firstLine="709"/>
        <w:jc w:val="both"/>
        <w:rPr>
          <w:rFonts w:eastAsia="SimSun"/>
          <w:sz w:val="28"/>
          <w:szCs w:val="28"/>
          <w:lang w:eastAsia="zh-CN"/>
        </w:rPr>
      </w:pPr>
      <w:r w:rsidRPr="0011406E">
        <w:rPr>
          <w:rFonts w:eastAsia="SimSun"/>
          <w:sz w:val="28"/>
          <w:szCs w:val="28"/>
          <w:lang w:eastAsia="zh-CN"/>
        </w:rPr>
        <w:t>Реальные денежные доходы на фоне роста заработной платы и замедления инфляционных процессов в январе выросли на 10,5</w:t>
      </w:r>
      <w:r w:rsidR="006003A9" w:rsidRPr="0011406E">
        <w:rPr>
          <w:rFonts w:eastAsia="SimSun"/>
          <w:sz w:val="28"/>
          <w:szCs w:val="28"/>
          <w:lang w:eastAsia="zh-CN"/>
        </w:rPr>
        <w:t> </w:t>
      </w:r>
      <w:r w:rsidR="00585D10" w:rsidRPr="0011406E">
        <w:rPr>
          <w:rFonts w:eastAsia="SimSun"/>
          <w:sz w:val="28"/>
          <w:szCs w:val="28"/>
          <w:lang w:eastAsia="zh-CN"/>
        </w:rPr>
        <w:t>%</w:t>
      </w:r>
      <w:r w:rsidRPr="0011406E">
        <w:rPr>
          <w:rFonts w:eastAsia="SimSun"/>
          <w:sz w:val="28"/>
          <w:szCs w:val="28"/>
          <w:lang w:eastAsia="zh-CN"/>
        </w:rPr>
        <w:t>.</w:t>
      </w:r>
    </w:p>
    <w:p w:rsidR="00231EDD" w:rsidRPr="0011406E" w:rsidRDefault="00231EDD" w:rsidP="002A310B">
      <w:pPr>
        <w:widowControl w:val="0"/>
        <w:ind w:firstLine="709"/>
        <w:jc w:val="both"/>
        <w:rPr>
          <w:rFonts w:eastAsia="+mn-ea"/>
          <w:bCs/>
          <w:kern w:val="24"/>
          <w:sz w:val="28"/>
          <w:szCs w:val="28"/>
        </w:rPr>
      </w:pPr>
    </w:p>
    <w:p w:rsidR="002B400A" w:rsidRPr="0011406E" w:rsidRDefault="002B400A" w:rsidP="002B400A">
      <w:pPr>
        <w:widowControl w:val="0"/>
        <w:ind w:firstLine="709"/>
        <w:jc w:val="both"/>
        <w:outlineLvl w:val="1"/>
        <w:rPr>
          <w:rFonts w:eastAsiaTheme="majorEastAsia" w:cstheme="majorBidi"/>
          <w:b/>
          <w:bCs/>
          <w:sz w:val="28"/>
          <w:szCs w:val="26"/>
        </w:rPr>
      </w:pPr>
      <w:bookmarkStart w:id="11" w:name="_Toc522112590"/>
      <w:bookmarkEnd w:id="9"/>
      <w:r w:rsidRPr="0011406E">
        <w:rPr>
          <w:rFonts w:eastAsiaTheme="majorEastAsia" w:cstheme="majorBidi"/>
          <w:b/>
          <w:bCs/>
          <w:sz w:val="28"/>
          <w:szCs w:val="26"/>
        </w:rPr>
        <w:t>2. Перспективы развития и сценарные прогнозы</w:t>
      </w:r>
      <w:bookmarkEnd w:id="11"/>
      <w:r w:rsidRPr="0011406E">
        <w:rPr>
          <w:rFonts w:eastAsiaTheme="majorEastAsia" w:cstheme="majorBidi"/>
          <w:b/>
          <w:bCs/>
          <w:sz w:val="28"/>
          <w:szCs w:val="26"/>
        </w:rPr>
        <w:t xml:space="preserve"> </w:t>
      </w:r>
    </w:p>
    <w:p w:rsidR="002B400A" w:rsidRPr="0011406E" w:rsidRDefault="002B400A" w:rsidP="002B400A">
      <w:pPr>
        <w:shd w:val="clear" w:color="auto" w:fill="FFFFFF"/>
        <w:ind w:firstLine="709"/>
        <w:jc w:val="both"/>
        <w:rPr>
          <w:rFonts w:eastAsia="Times New Roman"/>
          <w:sz w:val="28"/>
          <w:szCs w:val="28"/>
        </w:rPr>
      </w:pPr>
      <w:r w:rsidRPr="0011406E">
        <w:rPr>
          <w:rFonts w:eastAsia="Times New Roman"/>
          <w:sz w:val="28"/>
          <w:szCs w:val="28"/>
          <w:lang w:val="x-none"/>
        </w:rPr>
        <w:t xml:space="preserve">Согласно </w:t>
      </w:r>
      <w:r w:rsidRPr="0011406E">
        <w:rPr>
          <w:rFonts w:eastAsia="Times New Roman"/>
          <w:sz w:val="28"/>
          <w:szCs w:val="28"/>
        </w:rPr>
        <w:t>апрельскому</w:t>
      </w:r>
      <w:r w:rsidRPr="0011406E">
        <w:rPr>
          <w:rFonts w:eastAsia="Times New Roman"/>
          <w:sz w:val="28"/>
          <w:szCs w:val="28"/>
          <w:lang w:val="x-none"/>
        </w:rPr>
        <w:t xml:space="preserve"> прогноз</w:t>
      </w:r>
      <w:r w:rsidRPr="0011406E">
        <w:rPr>
          <w:rFonts w:eastAsia="Times New Roman"/>
          <w:sz w:val="28"/>
          <w:szCs w:val="28"/>
        </w:rPr>
        <w:t>у</w:t>
      </w:r>
      <w:r w:rsidRPr="0011406E">
        <w:rPr>
          <w:rFonts w:eastAsia="Times New Roman"/>
          <w:sz w:val="28"/>
          <w:szCs w:val="28"/>
          <w:lang w:val="x-none"/>
        </w:rPr>
        <w:t xml:space="preserve"> МВФ на фоне ухудшени</w:t>
      </w:r>
      <w:r w:rsidRPr="0011406E">
        <w:rPr>
          <w:rFonts w:eastAsia="Times New Roman"/>
          <w:sz w:val="28"/>
          <w:szCs w:val="28"/>
        </w:rPr>
        <w:t>я</w:t>
      </w:r>
      <w:r w:rsidRPr="0011406E">
        <w:rPr>
          <w:rFonts w:eastAsia="Times New Roman"/>
          <w:sz w:val="28"/>
          <w:szCs w:val="28"/>
          <w:lang w:val="x-none"/>
        </w:rPr>
        <w:t xml:space="preserve"> настроений на финансовых рынках</w:t>
      </w:r>
      <w:r w:rsidRPr="0011406E">
        <w:rPr>
          <w:rFonts w:eastAsia="Times New Roman"/>
          <w:sz w:val="28"/>
          <w:szCs w:val="28"/>
        </w:rPr>
        <w:t xml:space="preserve"> и</w:t>
      </w:r>
      <w:r w:rsidRPr="0011406E">
        <w:rPr>
          <w:rFonts w:eastAsia="Times New Roman"/>
          <w:sz w:val="28"/>
          <w:szCs w:val="28"/>
          <w:lang w:val="x-none"/>
        </w:rPr>
        <w:t xml:space="preserve"> нарастания неопределенности </w:t>
      </w:r>
      <w:r w:rsidRPr="0011406E">
        <w:rPr>
          <w:rFonts w:eastAsia="Times New Roman"/>
          <w:sz w:val="28"/>
          <w:szCs w:val="28"/>
        </w:rPr>
        <w:t>относительно политики стран в</w:t>
      </w:r>
      <w:r w:rsidRPr="0011406E">
        <w:rPr>
          <w:rFonts w:eastAsia="Times New Roman"/>
          <w:sz w:val="28"/>
          <w:szCs w:val="28"/>
          <w:lang w:val="x-none"/>
        </w:rPr>
        <w:t xml:space="preserve"> мировой торговл</w:t>
      </w:r>
      <w:r w:rsidRPr="0011406E">
        <w:rPr>
          <w:rFonts w:eastAsia="Times New Roman"/>
          <w:sz w:val="28"/>
          <w:szCs w:val="28"/>
        </w:rPr>
        <w:t xml:space="preserve">е, а также учитывая </w:t>
      </w:r>
      <w:r w:rsidRPr="0011406E">
        <w:rPr>
          <w:rFonts w:eastAsia="Times New Roman"/>
          <w:sz w:val="28"/>
          <w:szCs w:val="28"/>
          <w:lang w:val="x-none"/>
        </w:rPr>
        <w:t>более низки</w:t>
      </w:r>
      <w:r w:rsidRPr="0011406E">
        <w:rPr>
          <w:rFonts w:eastAsia="Times New Roman"/>
          <w:sz w:val="28"/>
          <w:szCs w:val="28"/>
        </w:rPr>
        <w:t>е</w:t>
      </w:r>
      <w:r w:rsidRPr="0011406E">
        <w:rPr>
          <w:rFonts w:eastAsia="Times New Roman"/>
          <w:sz w:val="28"/>
          <w:szCs w:val="28"/>
          <w:lang w:val="x-none"/>
        </w:rPr>
        <w:t xml:space="preserve"> темп</w:t>
      </w:r>
      <w:r w:rsidRPr="0011406E">
        <w:rPr>
          <w:rFonts w:eastAsia="Times New Roman"/>
          <w:sz w:val="28"/>
          <w:szCs w:val="28"/>
        </w:rPr>
        <w:t>ы</w:t>
      </w:r>
      <w:r w:rsidRPr="0011406E">
        <w:rPr>
          <w:rFonts w:eastAsia="Times New Roman"/>
          <w:sz w:val="28"/>
          <w:szCs w:val="28"/>
          <w:lang w:val="x-none"/>
        </w:rPr>
        <w:t xml:space="preserve"> </w:t>
      </w:r>
      <w:r w:rsidRPr="0011406E">
        <w:rPr>
          <w:rFonts w:eastAsia="Times New Roman"/>
          <w:sz w:val="28"/>
          <w:szCs w:val="28"/>
        </w:rPr>
        <w:t xml:space="preserve">роста </w:t>
      </w:r>
      <w:r w:rsidRPr="0011406E">
        <w:rPr>
          <w:rFonts w:eastAsia="Times New Roman"/>
          <w:sz w:val="28"/>
          <w:szCs w:val="28"/>
          <w:lang w:val="x-none"/>
        </w:rPr>
        <w:t xml:space="preserve">во второй половине </w:t>
      </w:r>
      <w:r w:rsidRPr="0011406E">
        <w:rPr>
          <w:rFonts w:eastAsia="Times New Roman"/>
          <w:sz w:val="28"/>
          <w:szCs w:val="28"/>
        </w:rPr>
        <w:t>прошлого</w:t>
      </w:r>
      <w:r w:rsidRPr="0011406E">
        <w:rPr>
          <w:rFonts w:eastAsia="Times New Roman"/>
          <w:sz w:val="28"/>
          <w:szCs w:val="28"/>
          <w:lang w:val="x-none"/>
        </w:rPr>
        <w:t xml:space="preserve"> года рост мировой экономики в 2019 </w:t>
      </w:r>
      <w:r w:rsidRPr="0011406E">
        <w:rPr>
          <w:rFonts w:eastAsia="Times New Roman"/>
          <w:sz w:val="28"/>
          <w:szCs w:val="28"/>
        </w:rPr>
        <w:t>году замедлится до 3,3% ускорившись до</w:t>
      </w:r>
      <w:r w:rsidRPr="0011406E">
        <w:rPr>
          <w:rFonts w:eastAsia="Times New Roman"/>
          <w:sz w:val="28"/>
          <w:szCs w:val="28"/>
          <w:lang w:val="x-none"/>
        </w:rPr>
        <w:t xml:space="preserve"> </w:t>
      </w:r>
      <w:r w:rsidRPr="0011406E">
        <w:rPr>
          <w:rFonts w:eastAsia="Times New Roman"/>
          <w:sz w:val="28"/>
          <w:szCs w:val="28"/>
        </w:rPr>
        <w:t xml:space="preserve">3,6% в </w:t>
      </w:r>
      <w:r w:rsidRPr="0011406E">
        <w:rPr>
          <w:rFonts w:eastAsia="Times New Roman"/>
          <w:sz w:val="28"/>
          <w:szCs w:val="28"/>
          <w:lang w:val="x-none"/>
        </w:rPr>
        <w:t>2020 год</w:t>
      </w:r>
      <w:r w:rsidRPr="0011406E">
        <w:rPr>
          <w:rFonts w:eastAsia="Times New Roman"/>
          <w:sz w:val="28"/>
          <w:szCs w:val="28"/>
        </w:rPr>
        <w:t>у.</w:t>
      </w:r>
    </w:p>
    <w:p w:rsidR="002B400A" w:rsidRPr="0011406E" w:rsidRDefault="002B400A" w:rsidP="002B400A">
      <w:pPr>
        <w:widowControl w:val="0"/>
        <w:ind w:firstLine="709"/>
        <w:jc w:val="both"/>
        <w:rPr>
          <w:rFonts w:eastAsia="Times New Roman"/>
          <w:sz w:val="28"/>
          <w:szCs w:val="28"/>
        </w:rPr>
      </w:pPr>
      <w:r w:rsidRPr="0011406E">
        <w:rPr>
          <w:rFonts w:eastAsia="Times New Roman"/>
          <w:sz w:val="28"/>
          <w:szCs w:val="28"/>
        </w:rPr>
        <w:t xml:space="preserve">Замедление мировой экономики в основном будет связано со снижением динамики роста в развитых странах вследствие ослабления инвестиционных притоков и роста производительности, которые сказываются на динамике промышленного производства. </w:t>
      </w:r>
    </w:p>
    <w:p w:rsidR="002B400A" w:rsidRPr="0011406E" w:rsidRDefault="002B400A" w:rsidP="002B400A">
      <w:pPr>
        <w:widowControl w:val="0"/>
        <w:ind w:firstLine="709"/>
        <w:jc w:val="right"/>
        <w:rPr>
          <w:sz w:val="28"/>
          <w:szCs w:val="28"/>
        </w:rPr>
      </w:pPr>
    </w:p>
    <w:p w:rsidR="002B400A" w:rsidRPr="0011406E" w:rsidRDefault="002B400A" w:rsidP="002B400A">
      <w:pPr>
        <w:widowControl w:val="0"/>
        <w:ind w:firstLine="709"/>
        <w:jc w:val="right"/>
        <w:rPr>
          <w:sz w:val="28"/>
          <w:szCs w:val="28"/>
        </w:rPr>
      </w:pPr>
    </w:p>
    <w:p w:rsidR="002B400A" w:rsidRPr="0011406E" w:rsidRDefault="002B400A" w:rsidP="002B400A">
      <w:pPr>
        <w:widowControl w:val="0"/>
        <w:ind w:firstLine="709"/>
        <w:jc w:val="right"/>
        <w:rPr>
          <w:sz w:val="28"/>
          <w:szCs w:val="28"/>
        </w:rPr>
      </w:pPr>
    </w:p>
    <w:p w:rsidR="002B400A" w:rsidRPr="0011406E" w:rsidRDefault="002B400A" w:rsidP="002B400A">
      <w:pPr>
        <w:widowControl w:val="0"/>
        <w:ind w:firstLine="709"/>
        <w:jc w:val="right"/>
        <w:rPr>
          <w:sz w:val="28"/>
          <w:szCs w:val="28"/>
        </w:rPr>
      </w:pPr>
    </w:p>
    <w:p w:rsidR="002B400A" w:rsidRPr="0011406E" w:rsidRDefault="002B400A" w:rsidP="002B400A">
      <w:pPr>
        <w:widowControl w:val="0"/>
        <w:ind w:firstLine="709"/>
        <w:jc w:val="right"/>
        <w:rPr>
          <w:sz w:val="28"/>
          <w:szCs w:val="28"/>
        </w:rPr>
      </w:pPr>
    </w:p>
    <w:p w:rsidR="002B400A" w:rsidRPr="0011406E" w:rsidRDefault="002B400A" w:rsidP="002B400A">
      <w:pPr>
        <w:widowControl w:val="0"/>
        <w:ind w:firstLine="709"/>
        <w:jc w:val="right"/>
        <w:rPr>
          <w:sz w:val="28"/>
          <w:szCs w:val="28"/>
        </w:rPr>
      </w:pPr>
    </w:p>
    <w:p w:rsidR="002B400A" w:rsidRPr="0011406E" w:rsidRDefault="002B400A" w:rsidP="002B400A">
      <w:pPr>
        <w:widowControl w:val="0"/>
        <w:ind w:firstLine="709"/>
        <w:jc w:val="right"/>
        <w:rPr>
          <w:sz w:val="28"/>
          <w:szCs w:val="28"/>
        </w:rPr>
      </w:pPr>
    </w:p>
    <w:p w:rsidR="002B400A" w:rsidRPr="0011406E" w:rsidRDefault="002B400A" w:rsidP="002B400A">
      <w:pPr>
        <w:widowControl w:val="0"/>
        <w:ind w:firstLine="709"/>
        <w:jc w:val="right"/>
        <w:rPr>
          <w:sz w:val="28"/>
          <w:szCs w:val="28"/>
        </w:rPr>
      </w:pPr>
    </w:p>
    <w:p w:rsidR="002B400A" w:rsidRPr="0011406E" w:rsidRDefault="002B400A" w:rsidP="002B400A">
      <w:pPr>
        <w:widowControl w:val="0"/>
        <w:ind w:firstLine="709"/>
        <w:jc w:val="right"/>
        <w:rPr>
          <w:sz w:val="28"/>
          <w:szCs w:val="28"/>
        </w:rPr>
      </w:pPr>
      <w:r w:rsidRPr="0011406E">
        <w:rPr>
          <w:sz w:val="28"/>
          <w:szCs w:val="28"/>
        </w:rPr>
        <w:lastRenderedPageBreak/>
        <w:t>Рисунок 1</w:t>
      </w:r>
    </w:p>
    <w:p w:rsidR="002B400A" w:rsidRPr="0011406E" w:rsidRDefault="002B400A" w:rsidP="002B400A">
      <w:pPr>
        <w:widowControl w:val="0"/>
        <w:jc w:val="center"/>
        <w:rPr>
          <w:sz w:val="28"/>
          <w:szCs w:val="28"/>
        </w:rPr>
      </w:pPr>
      <w:r w:rsidRPr="0011406E">
        <w:rPr>
          <w:noProof/>
          <w:sz w:val="28"/>
          <w:szCs w:val="28"/>
        </w:rPr>
        <w:drawing>
          <wp:inline distT="0" distB="0" distL="0" distR="0" wp14:anchorId="0CBB24CA" wp14:editId="027F0020">
            <wp:extent cx="5634266" cy="274320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7189" cy="2744623"/>
                    </a:xfrm>
                    <a:prstGeom prst="rect">
                      <a:avLst/>
                    </a:prstGeom>
                    <a:noFill/>
                  </pic:spPr>
                </pic:pic>
              </a:graphicData>
            </a:graphic>
          </wp:inline>
        </w:drawing>
      </w:r>
    </w:p>
    <w:p w:rsidR="002B400A" w:rsidRPr="0011406E" w:rsidRDefault="002B400A" w:rsidP="002B400A">
      <w:pPr>
        <w:widowControl w:val="0"/>
        <w:ind w:firstLine="709"/>
        <w:jc w:val="both"/>
        <w:rPr>
          <w:rFonts w:eastAsia="Times New Roman"/>
          <w:sz w:val="28"/>
          <w:szCs w:val="28"/>
        </w:rPr>
      </w:pPr>
      <w:r w:rsidRPr="0011406E">
        <w:rPr>
          <w:rFonts w:eastAsia="Times New Roman"/>
          <w:sz w:val="28"/>
          <w:szCs w:val="28"/>
        </w:rPr>
        <w:t>Вместе с тем, с возобновлением притока иностранного капитала и реализацией структурных реформ развивающиеся страны будут набирать темпы роста, увеличивая экономический потенциал и вклад на развитие мировой экономики.</w:t>
      </w:r>
    </w:p>
    <w:p w:rsidR="002B400A" w:rsidRPr="0011406E" w:rsidRDefault="002B400A" w:rsidP="002B400A">
      <w:pPr>
        <w:widowControl w:val="0"/>
        <w:ind w:firstLine="709"/>
        <w:jc w:val="both"/>
        <w:rPr>
          <w:rFonts w:eastAsia="Times New Roman"/>
          <w:sz w:val="28"/>
          <w:szCs w:val="28"/>
        </w:rPr>
      </w:pPr>
      <w:r w:rsidRPr="0011406E">
        <w:rPr>
          <w:rFonts w:eastAsia="Times New Roman"/>
          <w:sz w:val="28"/>
          <w:szCs w:val="28"/>
        </w:rPr>
        <w:t>Несмотря на возможное замедление экономического роста в развитых странах, потенциальное повышение совокупного роста в развивающихся странах и сохраняющиеся умеренные цены на биржевые товары будут поддерживать темпы роста глобальной экономики в</w:t>
      </w:r>
      <w:r w:rsidRPr="0011406E">
        <w:rPr>
          <w:sz w:val="28"/>
          <w:szCs w:val="28"/>
        </w:rPr>
        <w:t xml:space="preserve"> </w:t>
      </w:r>
      <w:r w:rsidRPr="0011406E">
        <w:rPr>
          <w:rFonts w:eastAsia="Times New Roman"/>
          <w:sz w:val="28"/>
          <w:szCs w:val="28"/>
        </w:rPr>
        <w:t>2019 – 2020 годах.</w:t>
      </w:r>
    </w:p>
    <w:p w:rsidR="002B400A" w:rsidRPr="0011406E" w:rsidRDefault="002B400A" w:rsidP="002B400A">
      <w:pPr>
        <w:widowControl w:val="0"/>
        <w:ind w:firstLine="709"/>
        <w:jc w:val="both"/>
        <w:rPr>
          <w:rFonts w:eastAsia="Times New Roman"/>
          <w:sz w:val="28"/>
          <w:szCs w:val="28"/>
        </w:rPr>
      </w:pPr>
      <w:r w:rsidRPr="0011406E">
        <w:rPr>
          <w:rFonts w:eastAsia="Times New Roman"/>
          <w:sz w:val="28"/>
          <w:szCs w:val="28"/>
        </w:rPr>
        <w:t>В отмеченном периоде ро</w:t>
      </w:r>
      <w:proofErr w:type="gramStart"/>
      <w:r w:rsidRPr="0011406E">
        <w:rPr>
          <w:rFonts w:eastAsia="Times New Roman"/>
          <w:sz w:val="28"/>
          <w:szCs w:val="28"/>
        </w:rPr>
        <w:t>ст в стр</w:t>
      </w:r>
      <w:proofErr w:type="gramEnd"/>
      <w:r w:rsidRPr="0011406E">
        <w:rPr>
          <w:rFonts w:eastAsia="Times New Roman"/>
          <w:sz w:val="28"/>
          <w:szCs w:val="28"/>
        </w:rPr>
        <w:t xml:space="preserve">анах с формирующимся рынком и развивающихся странах ожидается на уровне 4,4 % и 4,8 % соответственно. </w:t>
      </w:r>
      <w:r w:rsidRPr="0011406E">
        <w:rPr>
          <w:rFonts w:eastAsia="Times New Roman"/>
          <w:sz w:val="28"/>
          <w:szCs w:val="28"/>
        </w:rPr>
        <w:br/>
        <w:t xml:space="preserve">В развитых экономиках прогнозируется рост в 2019 году на уровне 1,8 % </w:t>
      </w:r>
      <w:r w:rsidRPr="0011406E">
        <w:rPr>
          <w:rFonts w:eastAsia="Times New Roman"/>
          <w:sz w:val="28"/>
          <w:szCs w:val="28"/>
        </w:rPr>
        <w:br/>
        <w:t>с последующим замедлением до 1,7 % в 2020 году.</w:t>
      </w:r>
    </w:p>
    <w:p w:rsidR="002B400A" w:rsidRPr="0011406E" w:rsidRDefault="002B400A" w:rsidP="002B400A">
      <w:pPr>
        <w:widowControl w:val="0"/>
        <w:ind w:firstLine="709"/>
        <w:jc w:val="right"/>
        <w:rPr>
          <w:sz w:val="28"/>
          <w:szCs w:val="28"/>
        </w:rPr>
      </w:pPr>
      <w:r w:rsidRPr="0011406E">
        <w:rPr>
          <w:sz w:val="28"/>
          <w:szCs w:val="28"/>
        </w:rPr>
        <w:t>Рисунок 2</w:t>
      </w:r>
    </w:p>
    <w:p w:rsidR="002B400A" w:rsidRPr="0011406E" w:rsidRDefault="002B400A" w:rsidP="002B400A">
      <w:pPr>
        <w:widowControl w:val="0"/>
        <w:jc w:val="center"/>
        <w:rPr>
          <w:b/>
          <w:sz w:val="28"/>
          <w:szCs w:val="28"/>
        </w:rPr>
      </w:pPr>
      <w:r w:rsidRPr="0011406E">
        <w:rPr>
          <w:b/>
          <w:noProof/>
          <w:sz w:val="28"/>
          <w:szCs w:val="28"/>
        </w:rPr>
        <w:drawing>
          <wp:inline distT="0" distB="0" distL="0" distR="0" wp14:anchorId="5D347B94" wp14:editId="4175C033">
            <wp:extent cx="5303377" cy="2588821"/>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917" cy="2590061"/>
                    </a:xfrm>
                    <a:prstGeom prst="rect">
                      <a:avLst/>
                    </a:prstGeom>
                    <a:noFill/>
                  </pic:spPr>
                </pic:pic>
              </a:graphicData>
            </a:graphic>
          </wp:inline>
        </w:drawing>
      </w:r>
    </w:p>
    <w:p w:rsidR="002B400A" w:rsidRPr="0011406E" w:rsidRDefault="002B400A" w:rsidP="002B400A">
      <w:pPr>
        <w:widowControl w:val="0"/>
        <w:ind w:firstLine="709"/>
        <w:jc w:val="both"/>
        <w:rPr>
          <w:sz w:val="28"/>
          <w:szCs w:val="28"/>
        </w:rPr>
      </w:pPr>
      <w:r w:rsidRPr="0011406E">
        <w:rPr>
          <w:b/>
          <w:sz w:val="28"/>
          <w:szCs w:val="28"/>
        </w:rPr>
        <w:t>Еврозона</w:t>
      </w:r>
      <w:r w:rsidRPr="0011406E">
        <w:rPr>
          <w:sz w:val="28"/>
          <w:szCs w:val="28"/>
        </w:rPr>
        <w:t xml:space="preserve">. Замедление роста в Германии, Италии и Франции вследствие низких показателей частного потребления, введения новых нормативов выбросов для автомобилей и сокращения промышленного производства будут оказывать негативное влияние на темпы роста в Еврозоне. Предполагается, что рост в зоне евро замедлится с 1,8% в </w:t>
      </w:r>
      <w:r w:rsidRPr="0011406E">
        <w:rPr>
          <w:sz w:val="28"/>
          <w:szCs w:val="28"/>
        </w:rPr>
        <w:lastRenderedPageBreak/>
        <w:t>2018</w:t>
      </w:r>
      <w:r w:rsidR="000F583A" w:rsidRPr="0011406E">
        <w:rPr>
          <w:sz w:val="28"/>
          <w:szCs w:val="28"/>
        </w:rPr>
        <w:t> </w:t>
      </w:r>
      <w:r w:rsidRPr="0011406E">
        <w:rPr>
          <w:sz w:val="28"/>
          <w:szCs w:val="28"/>
        </w:rPr>
        <w:t xml:space="preserve">году до 1,3% в 2019 году и 1,5% в 2020 году. </w:t>
      </w:r>
    </w:p>
    <w:p w:rsidR="002B400A" w:rsidRPr="0011406E" w:rsidRDefault="002B400A" w:rsidP="002B400A">
      <w:pPr>
        <w:widowControl w:val="0"/>
        <w:ind w:firstLine="709"/>
        <w:jc w:val="both"/>
        <w:rPr>
          <w:sz w:val="28"/>
          <w:szCs w:val="28"/>
        </w:rPr>
      </w:pPr>
      <w:r w:rsidRPr="0011406E">
        <w:rPr>
          <w:sz w:val="28"/>
          <w:szCs w:val="28"/>
        </w:rPr>
        <w:t>Безработица остается основным вызовом сохранения экономического роста в регионе. Высокие показатели по безработице сохраняются в Греции на уровне 19,6 % и Испании – 15,3 % в 2018 году.</w:t>
      </w:r>
    </w:p>
    <w:p w:rsidR="002B400A" w:rsidRPr="0011406E" w:rsidRDefault="002B400A" w:rsidP="002B400A">
      <w:pPr>
        <w:widowControl w:val="0"/>
        <w:ind w:firstLine="709"/>
        <w:jc w:val="both"/>
        <w:rPr>
          <w:sz w:val="28"/>
          <w:szCs w:val="28"/>
        </w:rPr>
      </w:pPr>
      <w:r w:rsidRPr="0011406E">
        <w:rPr>
          <w:b/>
          <w:sz w:val="28"/>
          <w:szCs w:val="28"/>
        </w:rPr>
        <w:t>США</w:t>
      </w:r>
      <w:r w:rsidRPr="0011406E">
        <w:rPr>
          <w:sz w:val="28"/>
          <w:szCs w:val="28"/>
        </w:rPr>
        <w:t>. Макроэкономическая ситуация в США в 2018 году характеризовалась сохранением благоприятных трендов. Оживление макроэкономической ситуации связано с улучшением положения на рынке труда, повышением деловой активности и ростом потребительского сектора, а также значительным снижением налогов в конце 2017 года.</w:t>
      </w:r>
    </w:p>
    <w:p w:rsidR="002B400A" w:rsidRPr="0011406E" w:rsidRDefault="002B400A" w:rsidP="002B400A">
      <w:pPr>
        <w:widowControl w:val="0"/>
        <w:ind w:firstLine="709"/>
        <w:jc w:val="both"/>
        <w:rPr>
          <w:sz w:val="28"/>
          <w:szCs w:val="28"/>
        </w:rPr>
      </w:pPr>
      <w:r w:rsidRPr="0011406E">
        <w:rPr>
          <w:sz w:val="28"/>
          <w:szCs w:val="28"/>
        </w:rPr>
        <w:t>Согласно обновленным прогнозам экспертов МВФ рост экономики в 2019 году ожидается на уровне 2,3 % с последующим уменьшением до 1,9 % в 2020 году. Замедление экономической активности будет обусловлено прекращением бюджетного стимулирования и ожидаемым возможным увеличением уровня инфляции на фоне потенциального повышения процентных ставок.</w:t>
      </w:r>
    </w:p>
    <w:p w:rsidR="002B400A" w:rsidRPr="0011406E" w:rsidRDefault="002B400A" w:rsidP="002B400A">
      <w:pPr>
        <w:widowControl w:val="0"/>
        <w:ind w:firstLine="709"/>
        <w:jc w:val="both"/>
        <w:rPr>
          <w:rFonts w:eastAsia="Times New Roman"/>
          <w:color w:val="000000"/>
          <w:sz w:val="28"/>
          <w:szCs w:val="28"/>
        </w:rPr>
      </w:pPr>
      <w:r w:rsidRPr="0011406E">
        <w:rPr>
          <w:b/>
          <w:sz w:val="28"/>
          <w:szCs w:val="28"/>
        </w:rPr>
        <w:t>Китай</w:t>
      </w:r>
      <w:r w:rsidRPr="0011406E">
        <w:rPr>
          <w:sz w:val="28"/>
          <w:szCs w:val="28"/>
        </w:rPr>
        <w:t>.</w:t>
      </w:r>
      <w:r w:rsidRPr="0011406E">
        <w:rPr>
          <w:rFonts w:eastAsia="Times New Roman"/>
          <w:sz w:val="28"/>
          <w:szCs w:val="28"/>
        </w:rPr>
        <w:t xml:space="preserve"> </w:t>
      </w:r>
      <w:r w:rsidRPr="0011406E">
        <w:rPr>
          <w:rFonts w:eastAsia="Times New Roman"/>
          <w:color w:val="000000"/>
          <w:sz w:val="28"/>
          <w:szCs w:val="28"/>
        </w:rPr>
        <w:t>В 2018 году рост китайской экономики замедлился до 6,6%, показав самый низкий темп с 1990 года, на что повлияло ужесточение финансового регулирования и снижение потребительских расходов, а также напряженность в торговле с США, вследствие которых наблюдалось сокращение производственной активности.</w:t>
      </w:r>
    </w:p>
    <w:p w:rsidR="002B400A" w:rsidRPr="0011406E" w:rsidRDefault="002B400A" w:rsidP="002B400A">
      <w:pPr>
        <w:widowControl w:val="0"/>
        <w:ind w:firstLine="709"/>
        <w:jc w:val="both"/>
        <w:rPr>
          <w:rFonts w:eastAsia="Times New Roman"/>
          <w:color w:val="000000"/>
          <w:sz w:val="28"/>
          <w:szCs w:val="28"/>
        </w:rPr>
      </w:pPr>
      <w:r w:rsidRPr="0011406E">
        <w:rPr>
          <w:rFonts w:eastAsia="Times New Roman"/>
          <w:sz w:val="28"/>
          <w:szCs w:val="28"/>
        </w:rPr>
        <w:t xml:space="preserve">По </w:t>
      </w:r>
      <w:r w:rsidRPr="0011406E">
        <w:rPr>
          <w:rFonts w:eastAsia="Times New Roman"/>
          <w:color w:val="000000"/>
          <w:sz w:val="28"/>
          <w:szCs w:val="28"/>
        </w:rPr>
        <w:t>прогнозам, замедление экономики Китая сохранится и в</w:t>
      </w:r>
      <w:r w:rsidRPr="0011406E">
        <w:rPr>
          <w:sz w:val="28"/>
          <w:szCs w:val="28"/>
        </w:rPr>
        <w:t xml:space="preserve"> </w:t>
      </w:r>
      <w:r w:rsidRPr="0011406E">
        <w:rPr>
          <w:rFonts w:eastAsia="Times New Roman"/>
          <w:color w:val="000000"/>
          <w:sz w:val="28"/>
          <w:szCs w:val="28"/>
        </w:rPr>
        <w:t xml:space="preserve">2019 – 2020 годах. Рост ВВП замедлится до 6,3% и 6,1% соответственно. </w:t>
      </w:r>
    </w:p>
    <w:p w:rsidR="002B400A" w:rsidRPr="0011406E" w:rsidRDefault="002B400A" w:rsidP="002B400A">
      <w:pPr>
        <w:widowControl w:val="0"/>
        <w:ind w:firstLine="709"/>
        <w:jc w:val="both"/>
        <w:rPr>
          <w:b/>
          <w:kern w:val="32"/>
          <w:sz w:val="28"/>
          <w:szCs w:val="28"/>
        </w:rPr>
      </w:pPr>
      <w:r w:rsidRPr="0011406E">
        <w:rPr>
          <w:rFonts w:eastAsia="Times New Roman"/>
          <w:color w:val="000000"/>
          <w:sz w:val="28"/>
          <w:szCs w:val="28"/>
        </w:rPr>
        <w:t xml:space="preserve">Несмотря на слабый внешний спрос, низкий уровень частных инвестиций, а также наличие избыточных мощностей в некоторых отраслях, рост китайской экономики будет обеспечен за счет внутренних драйверов, </w:t>
      </w:r>
      <w:r w:rsidRPr="0011406E">
        <w:rPr>
          <w:rFonts w:eastAsia="Times New Roman"/>
          <w:color w:val="000000"/>
          <w:sz w:val="28"/>
          <w:szCs w:val="28"/>
        </w:rPr>
        <w:br/>
        <w:t>в том числе расширением бюджетных и денежно-кредитных стимулов и стимулированием внутреннего потребления.</w:t>
      </w:r>
    </w:p>
    <w:p w:rsidR="002B400A" w:rsidRPr="0011406E" w:rsidRDefault="002B400A" w:rsidP="002B400A">
      <w:pPr>
        <w:widowControl w:val="0"/>
        <w:ind w:firstLine="709"/>
        <w:jc w:val="both"/>
        <w:rPr>
          <w:rFonts w:eastAsia="Times New Roman"/>
          <w:bCs/>
          <w:sz w:val="28"/>
          <w:szCs w:val="28"/>
        </w:rPr>
      </w:pPr>
      <w:r w:rsidRPr="0011406E">
        <w:rPr>
          <w:b/>
          <w:sz w:val="28"/>
          <w:szCs w:val="28"/>
        </w:rPr>
        <w:t>Россия</w:t>
      </w:r>
      <w:r w:rsidRPr="0011406E">
        <w:rPr>
          <w:sz w:val="28"/>
          <w:szCs w:val="28"/>
        </w:rPr>
        <w:t xml:space="preserve">.  ВВП России в 2018 году вырос на 2,3 %, чему способствовали более высокие цены на нефть и поддерживающая денежно-кредитная политика. Плавающий обменный курс и реализация мер поддержки финансового сектора позволили смягчить последствия международных экономических санкций, вызванных усиливающей геополитической обстановкой в связи с ситуацией в Украине и Сирии. </w:t>
      </w:r>
      <w:r w:rsidRPr="0011406E">
        <w:rPr>
          <w:rFonts w:eastAsia="Times New Roman"/>
          <w:bCs/>
          <w:sz w:val="28"/>
          <w:szCs w:val="28"/>
        </w:rPr>
        <w:t>По прогнозам МВФ в 2019 году рост экономики России замедлится до 1,6 % с последующим увеличением до 1,7 % в 2020 году.</w:t>
      </w:r>
    </w:p>
    <w:p w:rsidR="002B400A" w:rsidRPr="0011406E" w:rsidRDefault="002B400A" w:rsidP="002B400A">
      <w:pPr>
        <w:widowControl w:val="0"/>
        <w:ind w:firstLine="709"/>
        <w:jc w:val="both"/>
        <w:rPr>
          <w:rFonts w:eastAsia="Times New Roman"/>
          <w:bCs/>
          <w:sz w:val="28"/>
          <w:szCs w:val="28"/>
        </w:rPr>
      </w:pPr>
      <w:r w:rsidRPr="0011406E">
        <w:rPr>
          <w:rFonts w:eastAsia="Times New Roman"/>
          <w:bCs/>
          <w:sz w:val="28"/>
          <w:szCs w:val="28"/>
        </w:rPr>
        <w:t xml:space="preserve">Вместе с тем, усиливающаяся антироссийская </w:t>
      </w:r>
      <w:proofErr w:type="spellStart"/>
      <w:r w:rsidRPr="0011406E">
        <w:rPr>
          <w:rFonts w:eastAsia="Times New Roman"/>
          <w:bCs/>
          <w:sz w:val="28"/>
          <w:szCs w:val="28"/>
        </w:rPr>
        <w:t>санкционная</w:t>
      </w:r>
      <w:proofErr w:type="spellEnd"/>
      <w:r w:rsidRPr="0011406E">
        <w:rPr>
          <w:rFonts w:eastAsia="Times New Roman"/>
          <w:bCs/>
          <w:sz w:val="28"/>
          <w:szCs w:val="28"/>
        </w:rPr>
        <w:t xml:space="preserve"> политика США и низкая цена на нефть может оказать сдерживающий эффект на рост экономики Российской Федерации.</w:t>
      </w:r>
    </w:p>
    <w:p w:rsidR="002B400A" w:rsidRPr="0011406E" w:rsidRDefault="002B400A" w:rsidP="002B400A">
      <w:pPr>
        <w:widowControl w:val="0"/>
        <w:ind w:firstLine="709"/>
        <w:jc w:val="both"/>
        <w:rPr>
          <w:sz w:val="28"/>
          <w:szCs w:val="28"/>
        </w:rPr>
      </w:pPr>
      <w:r w:rsidRPr="0011406E">
        <w:rPr>
          <w:sz w:val="28"/>
          <w:szCs w:val="28"/>
        </w:rPr>
        <w:t>В целом, в среднесрочной перспективе рост мировой экономики будет благоприятным и будет обеспечиваться во многом за счет развивающихся стран на фоне умеренного роста в развитых странах. Вместе с тем, по-прежнему сохраняются риски, способные вызвать негативные тенденции.</w:t>
      </w:r>
    </w:p>
    <w:p w:rsidR="002B400A" w:rsidRPr="0011406E" w:rsidRDefault="002B400A" w:rsidP="002B400A">
      <w:pPr>
        <w:widowControl w:val="0"/>
        <w:ind w:firstLine="709"/>
        <w:jc w:val="both"/>
        <w:rPr>
          <w:sz w:val="28"/>
          <w:szCs w:val="28"/>
        </w:rPr>
      </w:pPr>
      <w:r w:rsidRPr="0011406E">
        <w:rPr>
          <w:b/>
          <w:sz w:val="28"/>
          <w:szCs w:val="28"/>
        </w:rPr>
        <w:t>Первый риск</w:t>
      </w:r>
      <w:r w:rsidRPr="0011406E">
        <w:rPr>
          <w:sz w:val="28"/>
          <w:szCs w:val="28"/>
        </w:rPr>
        <w:t xml:space="preserve"> – ужесточение денежно-кредитной политики США. ФРС на фоне улучшения экономической ситуации </w:t>
      </w:r>
      <w:proofErr w:type="gramStart"/>
      <w:r w:rsidRPr="0011406E">
        <w:rPr>
          <w:sz w:val="28"/>
          <w:szCs w:val="28"/>
        </w:rPr>
        <w:t>намерена</w:t>
      </w:r>
      <w:proofErr w:type="gramEnd"/>
      <w:r w:rsidRPr="0011406E">
        <w:rPr>
          <w:sz w:val="28"/>
          <w:szCs w:val="28"/>
        </w:rPr>
        <w:t xml:space="preserve"> постепенно ужесточать денежно-кредитную политику США для поддержания </w:t>
      </w:r>
      <w:r w:rsidRPr="0011406E">
        <w:rPr>
          <w:sz w:val="28"/>
          <w:szCs w:val="28"/>
        </w:rPr>
        <w:lastRenderedPageBreak/>
        <w:t>сбалансированного роста экономики. ФРС по итогам декабрьского заседания 2018 года приняло решение повысить базовую ставку до 2,25-2,5 %. При этом в 2018 году ФРС поднимал процентную ставку 4 раза, а в 2019 году планируется провести еще два повышения. С учетом устойчивой макроэкономической среды в ближайшие годы она может вырасти до 3,0 %.</w:t>
      </w:r>
    </w:p>
    <w:p w:rsidR="002B400A" w:rsidRPr="0011406E" w:rsidRDefault="002B400A" w:rsidP="002B400A">
      <w:pPr>
        <w:widowControl w:val="0"/>
        <w:ind w:firstLine="709"/>
        <w:jc w:val="both"/>
        <w:rPr>
          <w:sz w:val="28"/>
          <w:szCs w:val="28"/>
        </w:rPr>
      </w:pPr>
      <w:r w:rsidRPr="0011406E">
        <w:rPr>
          <w:sz w:val="28"/>
          <w:szCs w:val="28"/>
        </w:rPr>
        <w:t>Повышение базовой процентной ставки сопряжено с уходом инвесторов из развивающихся рынков. Страны с развивающимся рынком, дефицитом платежного баланса и бюджета наиболее подвержены влиянию денежно-кредитной политики США. Проводимая монетарная политика США приводит к оттоку капитала из таких стран и ослаблению их национальных валют.</w:t>
      </w:r>
    </w:p>
    <w:p w:rsidR="002B400A" w:rsidRPr="0011406E" w:rsidRDefault="002B400A" w:rsidP="002B400A">
      <w:pPr>
        <w:widowControl w:val="0"/>
        <w:ind w:firstLine="709"/>
        <w:jc w:val="both"/>
        <w:rPr>
          <w:sz w:val="28"/>
          <w:szCs w:val="28"/>
        </w:rPr>
      </w:pPr>
      <w:r w:rsidRPr="0011406E">
        <w:rPr>
          <w:b/>
          <w:sz w:val="28"/>
          <w:szCs w:val="28"/>
        </w:rPr>
        <w:t>Второй риск</w:t>
      </w:r>
      <w:r w:rsidRPr="0011406E">
        <w:rPr>
          <w:sz w:val="28"/>
          <w:szCs w:val="28"/>
        </w:rPr>
        <w:t xml:space="preserve"> – торговые войны и несогласованность бизнес процессов. Усиление протекционизма, ужесточение бизнес ограничений, торговые войны (США – Китай), а также несогласованность торгово-</w:t>
      </w:r>
      <w:proofErr w:type="gramStart"/>
      <w:r w:rsidRPr="0011406E">
        <w:rPr>
          <w:sz w:val="28"/>
          <w:szCs w:val="28"/>
        </w:rPr>
        <w:t>экономических режимов</w:t>
      </w:r>
      <w:proofErr w:type="gramEnd"/>
      <w:r w:rsidRPr="0011406E">
        <w:rPr>
          <w:sz w:val="28"/>
          <w:szCs w:val="28"/>
        </w:rPr>
        <w:t xml:space="preserve"> Великобритании и Евросоюза могут привести к замедлению мировой торговли, оказав давление на снижение экономической активности.</w:t>
      </w:r>
    </w:p>
    <w:p w:rsidR="002B400A" w:rsidRPr="0011406E" w:rsidRDefault="002B400A" w:rsidP="002B400A">
      <w:pPr>
        <w:widowControl w:val="0"/>
        <w:ind w:firstLine="709"/>
        <w:jc w:val="both"/>
        <w:rPr>
          <w:rFonts w:eastAsia="Times New Roman"/>
          <w:sz w:val="27"/>
          <w:szCs w:val="27"/>
        </w:rPr>
      </w:pPr>
      <w:r w:rsidRPr="0011406E">
        <w:rPr>
          <w:color w:val="222222"/>
          <w:sz w:val="29"/>
          <w:szCs w:val="27"/>
          <w:shd w:val="clear" w:color="auto" w:fill="FFFFFF"/>
        </w:rPr>
        <w:t xml:space="preserve">По прогнозу экспертов МВФ на фоне напряженности торговых отношений ожидается замедление роста </w:t>
      </w:r>
      <w:r w:rsidRPr="0011406E">
        <w:rPr>
          <w:rFonts w:eastAsia="Times New Roman"/>
          <w:sz w:val="29"/>
          <w:szCs w:val="27"/>
        </w:rPr>
        <w:t>мировой торговли с 3,8% в 2018 году до 3,4% в 2019 году с последующим увеличением до 3,9% в 2020 году.</w:t>
      </w:r>
    </w:p>
    <w:p w:rsidR="002B400A" w:rsidRPr="0011406E" w:rsidRDefault="002B400A" w:rsidP="002B400A">
      <w:pPr>
        <w:widowControl w:val="0"/>
        <w:ind w:firstLine="709"/>
        <w:jc w:val="both"/>
        <w:rPr>
          <w:rFonts w:eastAsia="Times New Roman"/>
          <w:sz w:val="28"/>
          <w:szCs w:val="28"/>
        </w:rPr>
      </w:pPr>
      <w:r w:rsidRPr="0011406E">
        <w:rPr>
          <w:rFonts w:eastAsia="Times New Roman"/>
          <w:b/>
          <w:sz w:val="28"/>
          <w:szCs w:val="28"/>
        </w:rPr>
        <w:t xml:space="preserve">Третий риск </w:t>
      </w:r>
      <w:r w:rsidRPr="0011406E">
        <w:rPr>
          <w:rFonts w:eastAsia="Times New Roman"/>
          <w:sz w:val="28"/>
          <w:szCs w:val="28"/>
        </w:rPr>
        <w:t xml:space="preserve">– Санкции США в отношении России и Ирана. </w:t>
      </w:r>
      <w:proofErr w:type="spellStart"/>
      <w:r w:rsidRPr="0011406E">
        <w:rPr>
          <w:rFonts w:eastAsia="Times New Roman"/>
          <w:sz w:val="28"/>
          <w:szCs w:val="28"/>
        </w:rPr>
        <w:t>Санкционная</w:t>
      </w:r>
      <w:proofErr w:type="spellEnd"/>
      <w:r w:rsidRPr="0011406E">
        <w:rPr>
          <w:rFonts w:eastAsia="Times New Roman"/>
          <w:sz w:val="28"/>
          <w:szCs w:val="28"/>
        </w:rPr>
        <w:t xml:space="preserve"> политика США, превратившаяся в глобальный фактор, влияет не только на текущее состояние мировой экономики и ее долгосрочные изменения, а также накладывает потенциальные риски для экономики стран партнеров России и Ирана.</w:t>
      </w:r>
    </w:p>
    <w:p w:rsidR="002B400A" w:rsidRPr="0011406E" w:rsidRDefault="002B400A" w:rsidP="002B400A">
      <w:pPr>
        <w:widowControl w:val="0"/>
        <w:ind w:firstLine="709"/>
        <w:jc w:val="both"/>
        <w:rPr>
          <w:rFonts w:eastAsia="Times New Roman"/>
          <w:sz w:val="28"/>
          <w:szCs w:val="28"/>
        </w:rPr>
      </w:pPr>
      <w:r w:rsidRPr="0011406E">
        <w:rPr>
          <w:rFonts w:eastAsia="Times New Roman"/>
          <w:sz w:val="28"/>
          <w:szCs w:val="28"/>
        </w:rPr>
        <w:t xml:space="preserve">США направляет прямой сигнал бизнесу третьим странам, что сотрудничество с российским и иранским </w:t>
      </w:r>
      <w:proofErr w:type="spellStart"/>
      <w:r w:rsidRPr="0011406E">
        <w:rPr>
          <w:rFonts w:eastAsia="Times New Roman"/>
          <w:sz w:val="28"/>
          <w:szCs w:val="28"/>
        </w:rPr>
        <w:t>подсанкционным</w:t>
      </w:r>
      <w:proofErr w:type="spellEnd"/>
      <w:r w:rsidRPr="0011406E">
        <w:rPr>
          <w:rFonts w:eastAsia="Times New Roman"/>
          <w:sz w:val="28"/>
          <w:szCs w:val="28"/>
        </w:rPr>
        <w:t xml:space="preserve"> бизнесом является нежелательным и может повлечь «вторичные ограничения» с американской стороны.</w:t>
      </w:r>
    </w:p>
    <w:p w:rsidR="002B400A" w:rsidRPr="0011406E" w:rsidRDefault="002B400A" w:rsidP="002B400A">
      <w:pPr>
        <w:widowControl w:val="0"/>
        <w:ind w:firstLine="709"/>
        <w:jc w:val="both"/>
        <w:rPr>
          <w:rFonts w:eastAsia="Times New Roman"/>
          <w:sz w:val="27"/>
          <w:szCs w:val="27"/>
        </w:rPr>
      </w:pPr>
      <w:r w:rsidRPr="0011406E">
        <w:rPr>
          <w:rFonts w:eastAsia="Times New Roman"/>
          <w:b/>
          <w:sz w:val="28"/>
          <w:szCs w:val="28"/>
        </w:rPr>
        <w:t>Четвертый риск</w:t>
      </w:r>
      <w:r w:rsidRPr="0011406E">
        <w:rPr>
          <w:rFonts w:eastAsia="Times New Roman"/>
          <w:sz w:val="28"/>
          <w:szCs w:val="28"/>
        </w:rPr>
        <w:t xml:space="preserve"> – ухудшение геополитической ситуации в мире. П</w:t>
      </w:r>
      <w:r w:rsidRPr="0011406E">
        <w:rPr>
          <w:sz w:val="28"/>
          <w:szCs w:val="28"/>
        </w:rPr>
        <w:t>родолжающаяся неблагоприятная геополитическая ситуация в Украине, Сирии, и в целом на Ближнем Востоке, вызывает дополнительный риск через вторичные каналы внешней торговли и прямые инос</w:t>
      </w:r>
      <w:r w:rsidR="00D279F9" w:rsidRPr="0011406E">
        <w:rPr>
          <w:sz w:val="28"/>
          <w:szCs w:val="28"/>
        </w:rPr>
        <w:t>транные инвестиции</w:t>
      </w:r>
      <w:r w:rsidRPr="0011406E">
        <w:rPr>
          <w:sz w:val="28"/>
          <w:szCs w:val="28"/>
        </w:rPr>
        <w:t>.</w:t>
      </w:r>
    </w:p>
    <w:p w:rsidR="002B400A" w:rsidRPr="0011406E" w:rsidRDefault="002B400A" w:rsidP="002B400A">
      <w:pPr>
        <w:widowControl w:val="0"/>
        <w:ind w:firstLine="709"/>
        <w:jc w:val="both"/>
        <w:rPr>
          <w:rFonts w:eastAsia="Times New Roman"/>
          <w:sz w:val="28"/>
          <w:szCs w:val="28"/>
        </w:rPr>
      </w:pPr>
      <w:r w:rsidRPr="0011406E">
        <w:rPr>
          <w:rFonts w:eastAsia="Times New Roman"/>
          <w:sz w:val="28"/>
          <w:szCs w:val="28"/>
        </w:rPr>
        <w:t>Осложнение геополитической ситуации и последовавшей за ней неопределенность в мировой экономике формируют риски снижения инвестиционной активности и ухудшения внешнеторговых связей и деловых отношений, усиливая факторы ослабления экономической активности.</w:t>
      </w:r>
    </w:p>
    <w:p w:rsidR="002B400A" w:rsidRPr="0011406E" w:rsidRDefault="002B400A" w:rsidP="002B400A">
      <w:pPr>
        <w:widowControl w:val="0"/>
        <w:ind w:firstLine="709"/>
        <w:jc w:val="both"/>
        <w:rPr>
          <w:rFonts w:eastAsia="Times New Roman"/>
          <w:sz w:val="28"/>
          <w:szCs w:val="28"/>
        </w:rPr>
      </w:pPr>
      <w:r w:rsidRPr="0011406E">
        <w:rPr>
          <w:rFonts w:eastAsia="Times New Roman"/>
          <w:sz w:val="28"/>
          <w:szCs w:val="28"/>
        </w:rPr>
        <w:t>Данная тенденция приводит к росту безработицы и снижению спроса на низкооплачиваемую рабочую силу, тем самым повышая риски притока мигрантов и оттока квалифицированных кадров в развитые рынки.</w:t>
      </w:r>
    </w:p>
    <w:p w:rsidR="002B400A" w:rsidRPr="0011406E" w:rsidRDefault="002B400A" w:rsidP="002B400A">
      <w:pPr>
        <w:widowControl w:val="0"/>
        <w:ind w:firstLine="709"/>
        <w:jc w:val="both"/>
        <w:rPr>
          <w:b/>
          <w:bCs/>
          <w:iCs/>
          <w:kern w:val="32"/>
          <w:sz w:val="28"/>
          <w:szCs w:val="28"/>
        </w:rPr>
      </w:pPr>
      <w:r w:rsidRPr="0011406E">
        <w:rPr>
          <w:b/>
          <w:bCs/>
          <w:iCs/>
          <w:kern w:val="32"/>
          <w:sz w:val="28"/>
          <w:szCs w:val="28"/>
        </w:rPr>
        <w:t xml:space="preserve">Сценарные прогнозы роста. </w:t>
      </w:r>
      <w:r w:rsidRPr="0011406E">
        <w:rPr>
          <w:sz w:val="28"/>
          <w:szCs w:val="28"/>
        </w:rPr>
        <w:t>Прогнозирование социально-экономического развития страны на пятилетний период осуществляется по трем сценариям в зависимости от влияющих на развитие экономики факторов и тенденций.</w:t>
      </w:r>
    </w:p>
    <w:p w:rsidR="002B400A" w:rsidRPr="0011406E" w:rsidRDefault="002B400A" w:rsidP="002B400A">
      <w:pPr>
        <w:widowControl w:val="0"/>
        <w:ind w:firstLine="709"/>
        <w:jc w:val="both"/>
        <w:rPr>
          <w:b/>
          <w:bCs/>
          <w:iCs/>
          <w:kern w:val="32"/>
          <w:sz w:val="28"/>
          <w:szCs w:val="28"/>
        </w:rPr>
      </w:pPr>
      <w:r w:rsidRPr="0011406E">
        <w:rPr>
          <w:sz w:val="28"/>
          <w:szCs w:val="28"/>
        </w:rPr>
        <w:t xml:space="preserve">Для формирования сценариев развития в качестве основных факторов </w:t>
      </w:r>
      <w:r w:rsidRPr="0011406E">
        <w:rPr>
          <w:sz w:val="28"/>
          <w:szCs w:val="28"/>
        </w:rPr>
        <w:lastRenderedPageBreak/>
        <w:t>приняты тенденции развития мировой экономики, мировых цен на нефть и ситуации на мировых финансовых рынках.</w:t>
      </w:r>
    </w:p>
    <w:p w:rsidR="002B400A" w:rsidRPr="0011406E" w:rsidRDefault="002B400A" w:rsidP="002B400A">
      <w:pPr>
        <w:widowControl w:val="0"/>
        <w:ind w:firstLine="709"/>
        <w:jc w:val="both"/>
        <w:rPr>
          <w:b/>
          <w:sz w:val="28"/>
          <w:szCs w:val="28"/>
        </w:rPr>
      </w:pPr>
      <w:r w:rsidRPr="0011406E">
        <w:rPr>
          <w:b/>
          <w:sz w:val="28"/>
          <w:szCs w:val="28"/>
        </w:rPr>
        <w:t>Оптимистический</w:t>
      </w:r>
      <w:r w:rsidRPr="0011406E">
        <w:rPr>
          <w:sz w:val="28"/>
          <w:szCs w:val="28"/>
        </w:rPr>
        <w:t xml:space="preserve"> сценарий подразумевает поступательное развитие мировой экономики в 2020</w:t>
      </w:r>
      <w:r w:rsidRPr="0011406E">
        <w:rPr>
          <w:rFonts w:eastAsia="Times New Roman"/>
          <w:color w:val="000000"/>
          <w:sz w:val="28"/>
          <w:szCs w:val="28"/>
        </w:rPr>
        <w:t> – </w:t>
      </w:r>
      <w:r w:rsidRPr="0011406E">
        <w:rPr>
          <w:sz w:val="28"/>
          <w:szCs w:val="28"/>
        </w:rPr>
        <w:t>2024 годах. Успешная реализация политики по улучшению экономической и инвестиционной активности в США и других развитых странах приведут к укреплению спроса на мировых товарных рынках, что послужит импульсом для более высокого экономического роста в развивающихся странах.</w:t>
      </w:r>
    </w:p>
    <w:p w:rsidR="002B400A" w:rsidRPr="0011406E" w:rsidRDefault="002B400A" w:rsidP="002B400A">
      <w:pPr>
        <w:widowControl w:val="0"/>
        <w:ind w:firstLine="709"/>
        <w:jc w:val="both"/>
        <w:rPr>
          <w:sz w:val="28"/>
          <w:szCs w:val="28"/>
        </w:rPr>
      </w:pPr>
      <w:r w:rsidRPr="0011406E">
        <w:rPr>
          <w:sz w:val="28"/>
          <w:szCs w:val="28"/>
        </w:rPr>
        <w:t>При оптимистическом сценарии в 2020</w:t>
      </w:r>
      <w:r w:rsidRPr="0011406E">
        <w:rPr>
          <w:rFonts w:eastAsia="Times New Roman"/>
          <w:color w:val="000000"/>
          <w:sz w:val="28"/>
          <w:szCs w:val="28"/>
        </w:rPr>
        <w:t> – </w:t>
      </w:r>
      <w:r w:rsidRPr="0011406E">
        <w:rPr>
          <w:sz w:val="28"/>
          <w:szCs w:val="28"/>
        </w:rPr>
        <w:t xml:space="preserve">2024 годы мировая цена на нефть будет на уровне 65 долларов США за баррель. Среднегодовой рост ВВП составит 4,7 %. За счет благоприятных внешних и внутренних условий ожидается более высокий рост во всех сегментах экономики. Торгуемые сектора экономики в среднем будут расти темпами 4,2 %, </w:t>
      </w:r>
      <w:proofErr w:type="spellStart"/>
      <w:r w:rsidRPr="0011406E">
        <w:rPr>
          <w:sz w:val="28"/>
          <w:szCs w:val="28"/>
        </w:rPr>
        <w:t>неторгуемые</w:t>
      </w:r>
      <w:proofErr w:type="spellEnd"/>
      <w:r w:rsidRPr="0011406E">
        <w:rPr>
          <w:sz w:val="28"/>
          <w:szCs w:val="28"/>
        </w:rPr>
        <w:t xml:space="preserve"> сектора – 5,1 %.</w:t>
      </w:r>
    </w:p>
    <w:p w:rsidR="00ED20A9" w:rsidRPr="0011406E" w:rsidRDefault="00ED20A9" w:rsidP="00ED20A9">
      <w:pPr>
        <w:widowControl w:val="0"/>
        <w:ind w:firstLine="709"/>
        <w:jc w:val="both"/>
        <w:rPr>
          <w:sz w:val="28"/>
          <w:szCs w:val="28"/>
        </w:rPr>
      </w:pPr>
      <w:r w:rsidRPr="0011406E">
        <w:rPr>
          <w:sz w:val="28"/>
          <w:szCs w:val="28"/>
        </w:rPr>
        <w:t>Повышенный рост выпуска в отраслях экономики будет способствовать значительному увеличению доходов республиканского бюджета с 7 548,7 млрд</w:t>
      </w:r>
      <w:r w:rsidRPr="0011406E">
        <w:rPr>
          <w:strike/>
          <w:sz w:val="28"/>
          <w:szCs w:val="28"/>
        </w:rPr>
        <w:t>.</w:t>
      </w:r>
      <w:r w:rsidRPr="0011406E">
        <w:rPr>
          <w:sz w:val="28"/>
          <w:szCs w:val="28"/>
        </w:rPr>
        <w:t xml:space="preserve"> тенге в 2020 году до 8 647,4 млрд. тенге в 2022 году.</w:t>
      </w:r>
    </w:p>
    <w:p w:rsidR="002B400A" w:rsidRPr="0011406E" w:rsidRDefault="002B400A" w:rsidP="002B400A">
      <w:pPr>
        <w:widowControl w:val="0"/>
        <w:ind w:firstLine="709"/>
        <w:jc w:val="both"/>
        <w:rPr>
          <w:sz w:val="28"/>
          <w:szCs w:val="28"/>
        </w:rPr>
      </w:pPr>
      <w:r w:rsidRPr="0011406E">
        <w:rPr>
          <w:b/>
          <w:sz w:val="28"/>
          <w:szCs w:val="28"/>
        </w:rPr>
        <w:t xml:space="preserve">Базовый </w:t>
      </w:r>
      <w:r w:rsidRPr="0011406E">
        <w:rPr>
          <w:sz w:val="28"/>
          <w:szCs w:val="28"/>
        </w:rPr>
        <w:t>сценарий предполагает постепенное увеличение темпов роста мировой экономики в 2020</w:t>
      </w:r>
      <w:r w:rsidRPr="0011406E">
        <w:rPr>
          <w:rFonts w:eastAsia="Times New Roman"/>
          <w:color w:val="000000"/>
          <w:sz w:val="28"/>
          <w:szCs w:val="28"/>
        </w:rPr>
        <w:t> – </w:t>
      </w:r>
      <w:r w:rsidRPr="0011406E">
        <w:rPr>
          <w:sz w:val="28"/>
          <w:szCs w:val="28"/>
        </w:rPr>
        <w:t xml:space="preserve">2024 годах с сохранением ее устойчивости. </w:t>
      </w:r>
    </w:p>
    <w:p w:rsidR="002B400A" w:rsidRPr="0011406E" w:rsidRDefault="002B400A" w:rsidP="002B400A">
      <w:pPr>
        <w:widowControl w:val="0"/>
        <w:ind w:firstLine="709"/>
        <w:jc w:val="both"/>
        <w:rPr>
          <w:sz w:val="28"/>
          <w:szCs w:val="28"/>
        </w:rPr>
      </w:pPr>
      <w:r w:rsidRPr="0011406E">
        <w:rPr>
          <w:sz w:val="28"/>
          <w:szCs w:val="28"/>
        </w:rPr>
        <w:t xml:space="preserve">Данный вариант развития предполагает сохранение экономической активности в развитых странах (США, Еврозона) с формированием умеренных темпов роста. При этом экономики стран с формирующимся рынком и развивающиеся страны будут постепенно расти за счет менее </w:t>
      </w:r>
      <w:proofErr w:type="spellStart"/>
      <w:r w:rsidRPr="0011406E">
        <w:rPr>
          <w:sz w:val="28"/>
          <w:szCs w:val="28"/>
        </w:rPr>
        <w:t>волатильной</w:t>
      </w:r>
      <w:proofErr w:type="spellEnd"/>
      <w:r w:rsidRPr="0011406E">
        <w:rPr>
          <w:sz w:val="28"/>
          <w:szCs w:val="28"/>
        </w:rPr>
        <w:t xml:space="preserve"> ситуации на внешних биржевых рынках и полной адаптации экономической политики к новым реалиям глобального развития.</w:t>
      </w:r>
    </w:p>
    <w:p w:rsidR="002B400A" w:rsidRPr="0011406E" w:rsidRDefault="002B400A" w:rsidP="002B400A">
      <w:pPr>
        <w:widowControl w:val="0"/>
        <w:ind w:firstLine="709"/>
        <w:jc w:val="both"/>
        <w:rPr>
          <w:sz w:val="28"/>
          <w:szCs w:val="28"/>
        </w:rPr>
      </w:pPr>
      <w:r w:rsidRPr="0011406E">
        <w:rPr>
          <w:sz w:val="28"/>
          <w:szCs w:val="28"/>
        </w:rPr>
        <w:t>В 2020</w:t>
      </w:r>
      <w:r w:rsidRPr="0011406E">
        <w:rPr>
          <w:rFonts w:eastAsia="Times New Roman"/>
          <w:sz w:val="28"/>
          <w:szCs w:val="28"/>
        </w:rPr>
        <w:t> – </w:t>
      </w:r>
      <w:r w:rsidRPr="0011406E">
        <w:rPr>
          <w:sz w:val="28"/>
          <w:szCs w:val="28"/>
        </w:rPr>
        <w:t xml:space="preserve">2024 годах мировая цена на нефть сложится на уровне 55 долларов США за баррель. Среднегодовой рост ВВП Казахстана составит 4,3 %. В свете восстановления внутреннего спроса, низкого инфляционного фона и увеличения реальных доходов населения </w:t>
      </w:r>
      <w:proofErr w:type="spellStart"/>
      <w:r w:rsidRPr="0011406E">
        <w:rPr>
          <w:sz w:val="28"/>
          <w:szCs w:val="28"/>
        </w:rPr>
        <w:t>неторгуемый</w:t>
      </w:r>
      <w:proofErr w:type="spellEnd"/>
      <w:r w:rsidRPr="0011406E">
        <w:rPr>
          <w:sz w:val="28"/>
          <w:szCs w:val="28"/>
        </w:rPr>
        <w:t xml:space="preserve"> сегмент экономики будет расти опережающими темпами на 4,6 %, при этом торгуемый сектор возрастет на 3,9 %.</w:t>
      </w:r>
    </w:p>
    <w:p w:rsidR="00ED20A9" w:rsidRPr="0011406E" w:rsidRDefault="00ED20A9" w:rsidP="00ED20A9">
      <w:pPr>
        <w:widowControl w:val="0"/>
        <w:ind w:firstLine="709"/>
        <w:jc w:val="both"/>
        <w:rPr>
          <w:sz w:val="28"/>
          <w:szCs w:val="28"/>
        </w:rPr>
      </w:pPr>
      <w:r w:rsidRPr="0011406E">
        <w:rPr>
          <w:sz w:val="28"/>
          <w:szCs w:val="28"/>
        </w:rPr>
        <w:t>Устойчивые параметры экономического роста будут оказывать влияние на поступательное увеличение доходов. В 2020 году доходы ожидаются в объеме 7 373,6 млрд. тенге с увеличением до 7 957,6 и 8 387,4 млрд. тенге в 2021 и 2022 годах соответственно.</w:t>
      </w:r>
    </w:p>
    <w:p w:rsidR="002B400A" w:rsidRPr="0011406E" w:rsidRDefault="002B400A" w:rsidP="002B400A">
      <w:pPr>
        <w:widowControl w:val="0"/>
        <w:ind w:firstLine="709"/>
        <w:jc w:val="both"/>
        <w:rPr>
          <w:b/>
          <w:sz w:val="28"/>
          <w:szCs w:val="28"/>
        </w:rPr>
      </w:pPr>
      <w:r w:rsidRPr="0011406E">
        <w:rPr>
          <w:b/>
          <w:sz w:val="28"/>
          <w:szCs w:val="28"/>
        </w:rPr>
        <w:t>Пессимистический</w:t>
      </w:r>
      <w:r w:rsidRPr="0011406E">
        <w:rPr>
          <w:sz w:val="28"/>
          <w:szCs w:val="28"/>
        </w:rPr>
        <w:t xml:space="preserve"> сценарий характеризуется наступлением неблагоприятных явлений в экономике, обусловленных замедлением роста мировой экономики, обострением геополитической ситуации, влиянием неблагоприятного развития крупных экономик мира – основных торговых партнеров Казахстана, в частности Еврозоны, Китая, России, а также сохранением низких мировых цен на основные виды энергоресурсов и другие экспортные товары Казахстана. Инвестиционные доходы сократятся, усилится их репатриация в страны-доноры.</w:t>
      </w:r>
    </w:p>
    <w:p w:rsidR="002B400A" w:rsidRPr="0011406E" w:rsidRDefault="002B400A" w:rsidP="002B400A">
      <w:pPr>
        <w:widowControl w:val="0"/>
        <w:ind w:firstLine="709"/>
        <w:jc w:val="both"/>
        <w:rPr>
          <w:sz w:val="28"/>
          <w:szCs w:val="28"/>
        </w:rPr>
      </w:pPr>
      <w:r w:rsidRPr="0011406E">
        <w:rPr>
          <w:sz w:val="28"/>
          <w:szCs w:val="28"/>
        </w:rPr>
        <w:t>Цена на нефть снизится до уровня 45 долларов США за баррель в 2020</w:t>
      </w:r>
      <w:r w:rsidRPr="0011406E">
        <w:rPr>
          <w:rFonts w:eastAsia="Times New Roman"/>
          <w:color w:val="000000"/>
          <w:sz w:val="28"/>
          <w:szCs w:val="28"/>
        </w:rPr>
        <w:t> – </w:t>
      </w:r>
      <w:r w:rsidRPr="0011406E">
        <w:rPr>
          <w:sz w:val="28"/>
          <w:szCs w:val="28"/>
        </w:rPr>
        <w:t xml:space="preserve">2024 годах. Среднегодовой рост ВВП составит 3,9 %. Ухудшение </w:t>
      </w:r>
      <w:r w:rsidRPr="0011406E">
        <w:rPr>
          <w:sz w:val="28"/>
          <w:szCs w:val="28"/>
        </w:rPr>
        <w:lastRenderedPageBreak/>
        <w:t xml:space="preserve">внешних условий и снижение деловой активности будут сдерживать рост в системообразующих отраслях экономики. Средний рост в торгуемых секторах замедлится до 3,6 %, в </w:t>
      </w:r>
      <w:proofErr w:type="spellStart"/>
      <w:r w:rsidRPr="0011406E">
        <w:rPr>
          <w:sz w:val="28"/>
          <w:szCs w:val="28"/>
        </w:rPr>
        <w:t>неторгуемых</w:t>
      </w:r>
      <w:proofErr w:type="spellEnd"/>
      <w:r w:rsidRPr="0011406E">
        <w:rPr>
          <w:sz w:val="28"/>
          <w:szCs w:val="28"/>
        </w:rPr>
        <w:t xml:space="preserve"> секторах – до 4,2 %.</w:t>
      </w:r>
    </w:p>
    <w:p w:rsidR="00ED20A9" w:rsidRPr="0011406E" w:rsidRDefault="00ED20A9" w:rsidP="00ED20A9">
      <w:pPr>
        <w:widowControl w:val="0"/>
        <w:ind w:firstLine="709"/>
        <w:jc w:val="both"/>
        <w:rPr>
          <w:sz w:val="28"/>
          <w:szCs w:val="28"/>
        </w:rPr>
      </w:pPr>
      <w:r w:rsidRPr="0011406E">
        <w:rPr>
          <w:sz w:val="28"/>
          <w:szCs w:val="28"/>
        </w:rPr>
        <w:t xml:space="preserve">Замедление развития </w:t>
      </w:r>
      <w:proofErr w:type="gramStart"/>
      <w:r w:rsidRPr="0011406E">
        <w:rPr>
          <w:sz w:val="28"/>
          <w:szCs w:val="28"/>
        </w:rPr>
        <w:t>экономических процессов</w:t>
      </w:r>
      <w:proofErr w:type="gramEnd"/>
      <w:r w:rsidRPr="0011406E">
        <w:rPr>
          <w:sz w:val="28"/>
          <w:szCs w:val="28"/>
        </w:rPr>
        <w:t xml:space="preserve"> будет сдерживать рост доходов от налоговых поступлений. Так, доходы прогнозируются в объеме 7 152,1 млрд. тенге в 2020 году, 7 745,8 млрд. тенге в 2021 году и 8 145,5 млрд. тенге в 2022 году.</w:t>
      </w:r>
    </w:p>
    <w:p w:rsidR="002B400A" w:rsidRPr="0011406E" w:rsidRDefault="002B400A" w:rsidP="002B400A">
      <w:pPr>
        <w:ind w:firstLine="709"/>
        <w:jc w:val="both"/>
        <w:rPr>
          <w:sz w:val="28"/>
          <w:szCs w:val="28"/>
        </w:rPr>
      </w:pPr>
      <w:r w:rsidRPr="0011406E">
        <w:rPr>
          <w:sz w:val="28"/>
          <w:szCs w:val="28"/>
        </w:rPr>
        <w:t>На случай наступления данного сценария с учетом опыта принятых антикризисных мер реагирования в предыдущих периодах будут реализованы меры по стимулированию экономической активности. Они охватывают мероприятия по обеспечению макроэкономической стабильности, включая инструменты денежно-кредитной политики, точечные меры по поддержке реального сектора экономики и малого и среднего бизнеса (далее – МСБ), а также социального обеспечения. При этом</w:t>
      </w:r>
      <w:proofErr w:type="gramStart"/>
      <w:r w:rsidRPr="0011406E">
        <w:rPr>
          <w:sz w:val="28"/>
          <w:szCs w:val="28"/>
        </w:rPr>
        <w:t>,</w:t>
      </w:r>
      <w:proofErr w:type="gramEnd"/>
      <w:r w:rsidRPr="0011406E">
        <w:rPr>
          <w:sz w:val="28"/>
          <w:szCs w:val="28"/>
        </w:rPr>
        <w:t xml:space="preserve"> в зависимости от специфики наступившей кризисной ситуации меры будут пересматриваться и адаптироваться к текущим реалиям.</w:t>
      </w:r>
    </w:p>
    <w:p w:rsidR="002B400A" w:rsidRPr="0011406E" w:rsidRDefault="002B400A" w:rsidP="002B400A">
      <w:pPr>
        <w:widowControl w:val="0"/>
        <w:ind w:firstLine="709"/>
        <w:jc w:val="both"/>
        <w:rPr>
          <w:sz w:val="28"/>
          <w:szCs w:val="28"/>
        </w:rPr>
      </w:pPr>
      <w:r w:rsidRPr="0011406E">
        <w:rPr>
          <w:sz w:val="28"/>
          <w:szCs w:val="28"/>
        </w:rPr>
        <w:t>С учетом сложившихся тенденций развития экономики страны с начала года и ситуации в мировой экономике при формировании прогноза социально-экономического развития страны за основу взят базовый сценарий, параметры которого являются наиболее вероятными с незначительным отклонением от текущих ожиданий</w:t>
      </w:r>
      <w:bookmarkStart w:id="12" w:name="_3__ОСНОВНЫЕ_МЕРЫ"/>
      <w:bookmarkEnd w:id="12"/>
      <w:r w:rsidRPr="0011406E">
        <w:rPr>
          <w:sz w:val="28"/>
          <w:szCs w:val="28"/>
        </w:rPr>
        <w:t>.</w:t>
      </w:r>
    </w:p>
    <w:p w:rsidR="002962CE" w:rsidRPr="0011406E" w:rsidRDefault="002962CE" w:rsidP="002962CE">
      <w:r w:rsidRPr="0011406E">
        <w:br w:type="page"/>
      </w:r>
    </w:p>
    <w:p w:rsidR="00231EDD" w:rsidRPr="0011406E" w:rsidRDefault="00231EDD" w:rsidP="002A310B">
      <w:pPr>
        <w:pStyle w:val="1"/>
        <w:widowControl w:val="0"/>
        <w:jc w:val="center"/>
        <w:rPr>
          <w:rFonts w:cs="Times New Roman"/>
        </w:rPr>
      </w:pPr>
      <w:bookmarkStart w:id="13" w:name="_Toc489895818"/>
      <w:bookmarkStart w:id="14" w:name="_Toc489895849"/>
      <w:bookmarkStart w:id="15" w:name="_Toc489895894"/>
      <w:bookmarkStart w:id="16" w:name="_Toc489896860"/>
      <w:bookmarkStart w:id="17" w:name="_Toc489954564"/>
      <w:bookmarkStart w:id="18" w:name="_Toc5787945"/>
      <w:r w:rsidRPr="0011406E">
        <w:rPr>
          <w:rFonts w:cs="Times New Roman"/>
        </w:rPr>
        <w:lastRenderedPageBreak/>
        <w:t>II Цели и приоритеты экономической политики</w:t>
      </w:r>
      <w:r w:rsidR="008C4A40" w:rsidRPr="0011406E">
        <w:rPr>
          <w:rFonts w:cs="Times New Roman"/>
        </w:rPr>
        <w:t xml:space="preserve"> на 2020</w:t>
      </w:r>
      <w:r w:rsidRPr="0011406E">
        <w:rPr>
          <w:rFonts w:cs="Times New Roman"/>
        </w:rPr>
        <w:t> – 202</w:t>
      </w:r>
      <w:r w:rsidR="008C4A40" w:rsidRPr="0011406E">
        <w:rPr>
          <w:rFonts w:cs="Times New Roman"/>
        </w:rPr>
        <w:t>4</w:t>
      </w:r>
      <w:r w:rsidRPr="0011406E">
        <w:rPr>
          <w:rFonts w:cs="Times New Roman"/>
        </w:rPr>
        <w:t xml:space="preserve"> годы</w:t>
      </w:r>
      <w:bookmarkEnd w:id="13"/>
      <w:bookmarkEnd w:id="14"/>
      <w:bookmarkEnd w:id="15"/>
      <w:bookmarkEnd w:id="16"/>
      <w:bookmarkEnd w:id="17"/>
      <w:bookmarkEnd w:id="18"/>
    </w:p>
    <w:p w:rsidR="00231EDD" w:rsidRPr="0011406E" w:rsidRDefault="00231EDD" w:rsidP="002A310B">
      <w:pPr>
        <w:widowControl w:val="0"/>
        <w:ind w:firstLine="709"/>
        <w:jc w:val="both"/>
        <w:rPr>
          <w:sz w:val="28"/>
          <w:szCs w:val="28"/>
        </w:rPr>
      </w:pPr>
    </w:p>
    <w:p w:rsidR="008C4A40" w:rsidRPr="0011406E" w:rsidRDefault="008C4A40" w:rsidP="002A310B">
      <w:pPr>
        <w:widowControl w:val="0"/>
        <w:ind w:firstLine="709"/>
        <w:jc w:val="both"/>
        <w:rPr>
          <w:sz w:val="28"/>
          <w:szCs w:val="28"/>
        </w:rPr>
      </w:pPr>
      <w:r w:rsidRPr="0011406E">
        <w:rPr>
          <w:rFonts w:eastAsia="Times New Roman"/>
          <w:b/>
          <w:bCs/>
          <w:sz w:val="28"/>
          <w:szCs w:val="28"/>
        </w:rPr>
        <w:t>Социально-экономическая политика в 2020</w:t>
      </w:r>
      <w:r w:rsidRPr="0011406E">
        <w:rPr>
          <w:sz w:val="28"/>
          <w:szCs w:val="28"/>
        </w:rPr>
        <w:t xml:space="preserve"> </w:t>
      </w:r>
      <w:r w:rsidRPr="0011406E">
        <w:rPr>
          <w:b/>
          <w:sz w:val="28"/>
          <w:szCs w:val="28"/>
        </w:rPr>
        <w:t>–</w:t>
      </w:r>
      <w:r w:rsidRPr="0011406E">
        <w:rPr>
          <w:sz w:val="28"/>
          <w:szCs w:val="28"/>
        </w:rPr>
        <w:t xml:space="preserve"> </w:t>
      </w:r>
      <w:r w:rsidRPr="0011406E">
        <w:rPr>
          <w:rFonts w:eastAsia="Times New Roman"/>
          <w:b/>
          <w:bCs/>
          <w:sz w:val="28"/>
          <w:szCs w:val="28"/>
        </w:rPr>
        <w:t>2024 годы</w:t>
      </w:r>
      <w:r w:rsidRPr="0011406E">
        <w:rPr>
          <w:rFonts w:eastAsia="Times New Roman"/>
          <w:bCs/>
          <w:sz w:val="28"/>
          <w:szCs w:val="28"/>
        </w:rPr>
        <w:t xml:space="preserve"> будет следовать принципам преемственности проводимой политики для </w:t>
      </w:r>
      <w:r w:rsidRPr="0011406E">
        <w:rPr>
          <w:sz w:val="28"/>
          <w:szCs w:val="28"/>
        </w:rPr>
        <w:t>достижения долгосрочных целей по повышению благосостояния населения и обеспечению устойчивого роста экономики в рамках реализации Стратегии «Казахстан</w:t>
      </w:r>
      <w:r w:rsidR="002369B4" w:rsidRPr="0011406E">
        <w:rPr>
          <w:sz w:val="28"/>
          <w:szCs w:val="28"/>
        </w:rPr>
        <w:t> – </w:t>
      </w:r>
      <w:r w:rsidRPr="0011406E">
        <w:rPr>
          <w:sz w:val="28"/>
          <w:szCs w:val="28"/>
        </w:rPr>
        <w:t>2050» и Стратегического плана развития Республики Казахстан до 2025 года</w:t>
      </w:r>
    </w:p>
    <w:p w:rsidR="008C4A40" w:rsidRPr="0011406E" w:rsidRDefault="008C4A40" w:rsidP="002A310B">
      <w:pPr>
        <w:widowControl w:val="0"/>
        <w:ind w:firstLine="709"/>
        <w:jc w:val="both"/>
        <w:rPr>
          <w:sz w:val="28"/>
          <w:szCs w:val="28"/>
        </w:rPr>
      </w:pPr>
      <w:r w:rsidRPr="0011406E">
        <w:rPr>
          <w:sz w:val="28"/>
          <w:szCs w:val="28"/>
        </w:rPr>
        <w:t>Продолжится решение задач по обеспечению эффективного экономического роста, социального благополучия и занятости, а также по снижению уровня инфляции и стабильности цен.</w:t>
      </w:r>
    </w:p>
    <w:p w:rsidR="008C4A40" w:rsidRPr="0011406E" w:rsidRDefault="008C4A40" w:rsidP="002A310B">
      <w:pPr>
        <w:widowControl w:val="0"/>
        <w:ind w:firstLine="709"/>
        <w:jc w:val="both"/>
        <w:rPr>
          <w:rFonts w:eastAsia="Times New Roman"/>
          <w:sz w:val="28"/>
          <w:szCs w:val="28"/>
        </w:rPr>
      </w:pPr>
      <w:r w:rsidRPr="0011406E">
        <w:rPr>
          <w:rFonts w:eastAsia="Times New Roman"/>
          <w:sz w:val="28"/>
          <w:szCs w:val="28"/>
        </w:rPr>
        <w:t>С учетом</w:t>
      </w:r>
      <w:r w:rsidRPr="0011406E">
        <w:rPr>
          <w:sz w:val="28"/>
          <w:szCs w:val="28"/>
        </w:rPr>
        <w:t xml:space="preserve"> </w:t>
      </w:r>
      <w:r w:rsidRPr="0011406E">
        <w:rPr>
          <w:rFonts w:eastAsia="Times New Roman"/>
          <w:sz w:val="28"/>
          <w:szCs w:val="28"/>
        </w:rPr>
        <w:t xml:space="preserve">реализации </w:t>
      </w:r>
      <w:r w:rsidRPr="0011406E">
        <w:rPr>
          <w:rFonts w:eastAsia="Times New Roman"/>
          <w:bCs/>
          <w:sz w:val="28"/>
          <w:szCs w:val="28"/>
        </w:rPr>
        <w:t xml:space="preserve">Плана нации «100 конкретных шагов» по пяти институциональным реформам и </w:t>
      </w:r>
      <w:r w:rsidRPr="0011406E">
        <w:rPr>
          <w:sz w:val="28"/>
          <w:szCs w:val="28"/>
        </w:rPr>
        <w:t>«Пят</w:t>
      </w:r>
      <w:r w:rsidR="00053D77" w:rsidRPr="0011406E">
        <w:rPr>
          <w:sz w:val="28"/>
          <w:szCs w:val="28"/>
        </w:rPr>
        <w:t>и</w:t>
      </w:r>
      <w:r w:rsidRPr="0011406E">
        <w:rPr>
          <w:sz w:val="28"/>
          <w:szCs w:val="28"/>
        </w:rPr>
        <w:t xml:space="preserve"> социальных инициатив Президента», а также ежегодных посланий Главы</w:t>
      </w:r>
      <w:r w:rsidRPr="0011406E">
        <w:rPr>
          <w:rFonts w:eastAsia="Times New Roman"/>
          <w:sz w:val="28"/>
          <w:szCs w:val="28"/>
        </w:rPr>
        <w:t xml:space="preserve"> государства</w:t>
      </w:r>
      <w:r w:rsidR="00D30208" w:rsidRPr="0011406E">
        <w:rPr>
          <w:rFonts w:eastAsia="Times New Roman"/>
          <w:sz w:val="28"/>
          <w:szCs w:val="28"/>
        </w:rPr>
        <w:t xml:space="preserve"> к</w:t>
      </w:r>
      <w:r w:rsidRPr="0011406E">
        <w:rPr>
          <w:rFonts w:eastAsia="Times New Roman"/>
          <w:sz w:val="28"/>
          <w:szCs w:val="28"/>
        </w:rPr>
        <w:t xml:space="preserve"> народу Казахстана и </w:t>
      </w:r>
      <w:r w:rsidRPr="0011406E">
        <w:rPr>
          <w:sz w:val="28"/>
          <w:szCs w:val="28"/>
        </w:rPr>
        <w:t xml:space="preserve">объявленных инициативах Первого Президента Республики Казахстан – </w:t>
      </w:r>
      <w:proofErr w:type="spellStart"/>
      <w:r w:rsidRPr="0011406E">
        <w:rPr>
          <w:sz w:val="28"/>
          <w:szCs w:val="28"/>
        </w:rPr>
        <w:t>Елбасы</w:t>
      </w:r>
      <w:proofErr w:type="spellEnd"/>
      <w:r w:rsidRPr="0011406E">
        <w:rPr>
          <w:sz w:val="28"/>
          <w:szCs w:val="28"/>
        </w:rPr>
        <w:t xml:space="preserve"> </w:t>
      </w:r>
      <w:r w:rsidRPr="0011406E">
        <w:rPr>
          <w:rFonts w:eastAsia="Times New Roman"/>
          <w:sz w:val="28"/>
          <w:szCs w:val="28"/>
        </w:rPr>
        <w:t>ключевыми приоритетами социально-экономической политики Республики Казахстан, определены:</w:t>
      </w:r>
    </w:p>
    <w:p w:rsidR="008C4A40" w:rsidRPr="0011406E" w:rsidRDefault="008C4A40" w:rsidP="002A310B">
      <w:pPr>
        <w:widowControl w:val="0"/>
        <w:numPr>
          <w:ilvl w:val="0"/>
          <w:numId w:val="1"/>
        </w:numPr>
        <w:tabs>
          <w:tab w:val="left" w:pos="1134"/>
        </w:tabs>
        <w:ind w:left="0" w:firstLine="709"/>
        <w:jc w:val="both"/>
        <w:rPr>
          <w:rFonts w:eastAsia="Times New Roman"/>
          <w:sz w:val="28"/>
          <w:szCs w:val="28"/>
        </w:rPr>
      </w:pPr>
      <w:r w:rsidRPr="0011406E">
        <w:rPr>
          <w:rFonts w:eastAsia="Times New Roman"/>
          <w:b/>
          <w:bCs/>
          <w:sz w:val="28"/>
          <w:szCs w:val="28"/>
        </w:rPr>
        <w:t>Макроэкономическая стабильность</w:t>
      </w:r>
      <w:r w:rsidRPr="0011406E">
        <w:rPr>
          <w:rFonts w:eastAsia="Times New Roman"/>
          <w:bCs/>
          <w:sz w:val="28"/>
          <w:szCs w:val="28"/>
        </w:rPr>
        <w:t xml:space="preserve"> </w:t>
      </w:r>
      <w:proofErr w:type="gramStart"/>
      <w:r w:rsidRPr="0011406E">
        <w:rPr>
          <w:rFonts w:eastAsia="Times New Roman"/>
          <w:bCs/>
          <w:sz w:val="28"/>
          <w:szCs w:val="28"/>
        </w:rPr>
        <w:t>через</w:t>
      </w:r>
      <w:proofErr w:type="gramEnd"/>
      <w:r w:rsidRPr="0011406E">
        <w:rPr>
          <w:rFonts w:eastAsia="Times New Roman"/>
          <w:bCs/>
          <w:sz w:val="28"/>
          <w:szCs w:val="28"/>
        </w:rPr>
        <w:t>:</w:t>
      </w:r>
    </w:p>
    <w:p w:rsidR="008C4A40" w:rsidRPr="0011406E" w:rsidRDefault="008C4A40" w:rsidP="002A310B">
      <w:pPr>
        <w:widowControl w:val="0"/>
        <w:numPr>
          <w:ilvl w:val="1"/>
          <w:numId w:val="2"/>
        </w:numPr>
        <w:tabs>
          <w:tab w:val="left" w:pos="1134"/>
        </w:tabs>
        <w:ind w:left="0" w:firstLine="709"/>
        <w:jc w:val="both"/>
        <w:rPr>
          <w:rFonts w:eastAsia="Times New Roman"/>
          <w:sz w:val="28"/>
          <w:szCs w:val="28"/>
        </w:rPr>
      </w:pPr>
      <w:r w:rsidRPr="0011406E">
        <w:rPr>
          <w:rFonts w:eastAsia="Times New Roman"/>
          <w:bCs/>
          <w:sz w:val="28"/>
          <w:szCs w:val="28"/>
        </w:rPr>
        <w:t xml:space="preserve">проведение предсказуемой денежно-кредитной политики с постепенным снижением уровня инфляции и обеспечением стабильности цен, недопущением </w:t>
      </w:r>
      <w:r w:rsidRPr="0011406E">
        <w:rPr>
          <w:spacing w:val="2"/>
          <w:sz w:val="28"/>
          <w:szCs w:val="28"/>
        </w:rPr>
        <w:t>необоснованного их роста, совершенствованием подходов по регулированию тарифной политики, а также устранением возможности создания искусственного дефицита, ценового сговора и недобросовестной конкуренции</w:t>
      </w:r>
      <w:r w:rsidRPr="0011406E">
        <w:rPr>
          <w:rFonts w:eastAsia="Times New Roman"/>
          <w:bCs/>
          <w:sz w:val="28"/>
          <w:szCs w:val="28"/>
        </w:rPr>
        <w:t>;</w:t>
      </w:r>
    </w:p>
    <w:p w:rsidR="008C4A40" w:rsidRPr="0011406E" w:rsidRDefault="008C4A40" w:rsidP="002A310B">
      <w:pPr>
        <w:widowControl w:val="0"/>
        <w:numPr>
          <w:ilvl w:val="1"/>
          <w:numId w:val="2"/>
        </w:numPr>
        <w:tabs>
          <w:tab w:val="left" w:pos="1134"/>
        </w:tabs>
        <w:ind w:left="0" w:firstLine="709"/>
        <w:jc w:val="both"/>
        <w:rPr>
          <w:rFonts w:eastAsia="Times New Roman"/>
          <w:sz w:val="28"/>
          <w:szCs w:val="28"/>
        </w:rPr>
      </w:pPr>
      <w:r w:rsidRPr="0011406E">
        <w:rPr>
          <w:rFonts w:eastAsia="Times New Roman"/>
          <w:bCs/>
          <w:sz w:val="28"/>
          <w:szCs w:val="28"/>
        </w:rPr>
        <w:t>обеспечение устойчивости государственных финансов с проведением сбала</w:t>
      </w:r>
      <w:r w:rsidR="00F71451" w:rsidRPr="0011406E">
        <w:rPr>
          <w:rFonts w:eastAsia="Times New Roman"/>
          <w:bCs/>
          <w:sz w:val="28"/>
          <w:szCs w:val="28"/>
        </w:rPr>
        <w:t>нсированной фискальной политики</w:t>
      </w:r>
      <w:r w:rsidRPr="0011406E">
        <w:rPr>
          <w:rFonts w:eastAsia="Times New Roman"/>
          <w:bCs/>
          <w:sz w:val="28"/>
          <w:szCs w:val="28"/>
        </w:rPr>
        <w:t xml:space="preserve">, стимулированием расширения налогооблагаемой базы, улучшением таможенного администрирования, рационализацией бюджетных расходов, фискальной децентрализацией, а также эффективным управлением обязательствами государства и Национальным </w:t>
      </w:r>
      <w:r w:rsidR="002369B4" w:rsidRPr="0011406E">
        <w:rPr>
          <w:rFonts w:eastAsia="Times New Roman"/>
          <w:bCs/>
          <w:sz w:val="28"/>
          <w:szCs w:val="28"/>
        </w:rPr>
        <w:t>ф</w:t>
      </w:r>
      <w:r w:rsidRPr="0011406E">
        <w:rPr>
          <w:rFonts w:eastAsia="Times New Roman"/>
          <w:bCs/>
          <w:sz w:val="28"/>
          <w:szCs w:val="28"/>
        </w:rPr>
        <w:t>ондом;</w:t>
      </w:r>
    </w:p>
    <w:p w:rsidR="008C4A40" w:rsidRPr="0011406E" w:rsidRDefault="008C4A40" w:rsidP="002A310B">
      <w:pPr>
        <w:widowControl w:val="0"/>
        <w:numPr>
          <w:ilvl w:val="1"/>
          <w:numId w:val="2"/>
        </w:numPr>
        <w:tabs>
          <w:tab w:val="left" w:pos="1134"/>
        </w:tabs>
        <w:ind w:left="0" w:firstLine="709"/>
        <w:jc w:val="both"/>
        <w:rPr>
          <w:rFonts w:eastAsia="Times New Roman"/>
          <w:sz w:val="28"/>
          <w:szCs w:val="28"/>
        </w:rPr>
      </w:pPr>
      <w:r w:rsidRPr="0011406E">
        <w:rPr>
          <w:color w:val="000000"/>
          <w:sz w:val="28"/>
          <w:szCs w:val="28"/>
        </w:rPr>
        <w:t xml:space="preserve">поддержание стабильности финансовой системы с внедрением </w:t>
      </w:r>
      <w:proofErr w:type="gramStart"/>
      <w:r w:rsidRPr="0011406E">
        <w:rPr>
          <w:color w:val="000000"/>
          <w:sz w:val="28"/>
          <w:szCs w:val="28"/>
        </w:rPr>
        <w:t>риск-ориентированного</w:t>
      </w:r>
      <w:proofErr w:type="gramEnd"/>
      <w:r w:rsidRPr="0011406E">
        <w:rPr>
          <w:color w:val="000000"/>
          <w:sz w:val="28"/>
          <w:szCs w:val="28"/>
        </w:rPr>
        <w:t xml:space="preserve"> надзора, расширением долгосрочного кредитования и укреплением банковской системы инструментами </w:t>
      </w:r>
      <w:proofErr w:type="spellStart"/>
      <w:r w:rsidRPr="0011406E">
        <w:rPr>
          <w:color w:val="000000"/>
          <w:sz w:val="28"/>
          <w:szCs w:val="28"/>
        </w:rPr>
        <w:t>макропруденцальной</w:t>
      </w:r>
      <w:proofErr w:type="spellEnd"/>
      <w:r w:rsidRPr="0011406E">
        <w:rPr>
          <w:color w:val="000000"/>
          <w:sz w:val="28"/>
          <w:szCs w:val="28"/>
        </w:rPr>
        <w:t xml:space="preserve"> политики, </w:t>
      </w:r>
      <w:r w:rsidRPr="0011406E">
        <w:rPr>
          <w:rFonts w:eastAsia="Times New Roman"/>
          <w:bCs/>
          <w:sz w:val="28"/>
          <w:szCs w:val="28"/>
        </w:rPr>
        <w:t>улучшением инвестиционного климата и развитием фондового рынка, а также повышением финансовой грамотности населения.</w:t>
      </w:r>
    </w:p>
    <w:p w:rsidR="008C4A40" w:rsidRPr="0011406E" w:rsidRDefault="008C4A40" w:rsidP="002A310B">
      <w:pPr>
        <w:widowControl w:val="0"/>
        <w:numPr>
          <w:ilvl w:val="0"/>
          <w:numId w:val="1"/>
        </w:numPr>
        <w:tabs>
          <w:tab w:val="left" w:pos="1134"/>
        </w:tabs>
        <w:ind w:left="0" w:firstLine="709"/>
        <w:jc w:val="both"/>
        <w:rPr>
          <w:rFonts w:eastAsia="Times New Roman"/>
          <w:sz w:val="28"/>
          <w:szCs w:val="28"/>
        </w:rPr>
      </w:pPr>
      <w:r w:rsidRPr="0011406E">
        <w:rPr>
          <w:rFonts w:eastAsia="Times New Roman"/>
          <w:b/>
          <w:sz w:val="28"/>
          <w:szCs w:val="28"/>
        </w:rPr>
        <w:t>Развитие отраслей экономики</w:t>
      </w:r>
      <w:r w:rsidRPr="0011406E">
        <w:rPr>
          <w:rFonts w:eastAsia="Times New Roman"/>
          <w:sz w:val="28"/>
          <w:szCs w:val="28"/>
        </w:rPr>
        <w:t xml:space="preserve"> </w:t>
      </w:r>
      <w:proofErr w:type="gramStart"/>
      <w:r w:rsidRPr="0011406E">
        <w:rPr>
          <w:rFonts w:eastAsia="Times New Roman"/>
          <w:sz w:val="28"/>
          <w:szCs w:val="28"/>
        </w:rPr>
        <w:t>через</w:t>
      </w:r>
      <w:proofErr w:type="gramEnd"/>
      <w:r w:rsidRPr="0011406E">
        <w:rPr>
          <w:rFonts w:eastAsia="Times New Roman"/>
          <w:sz w:val="28"/>
          <w:szCs w:val="28"/>
        </w:rPr>
        <w:t>:</w:t>
      </w:r>
    </w:p>
    <w:p w:rsidR="008C4A40" w:rsidRPr="0011406E" w:rsidRDefault="008C4A40" w:rsidP="002A310B">
      <w:pPr>
        <w:widowControl w:val="0"/>
        <w:numPr>
          <w:ilvl w:val="1"/>
          <w:numId w:val="1"/>
        </w:numPr>
        <w:tabs>
          <w:tab w:val="left" w:pos="-1560"/>
          <w:tab w:val="left" w:pos="1134"/>
        </w:tabs>
        <w:ind w:left="0" w:firstLine="709"/>
        <w:jc w:val="both"/>
        <w:rPr>
          <w:rFonts w:eastAsia="Times New Roman"/>
          <w:sz w:val="28"/>
          <w:szCs w:val="28"/>
        </w:rPr>
      </w:pPr>
      <w:r w:rsidRPr="0011406E">
        <w:rPr>
          <w:rFonts w:eastAsia="Times New Roman"/>
          <w:bCs/>
          <w:sz w:val="28"/>
          <w:szCs w:val="28"/>
        </w:rPr>
        <w:t>проведение масштабной технологической модернизации</w:t>
      </w:r>
      <w:r w:rsidRPr="0011406E">
        <w:rPr>
          <w:rFonts w:eastAsia="Times New Roman"/>
          <w:b/>
          <w:bCs/>
          <w:sz w:val="28"/>
          <w:szCs w:val="28"/>
        </w:rPr>
        <w:t xml:space="preserve"> </w:t>
      </w:r>
      <w:r w:rsidRPr="0011406E">
        <w:rPr>
          <w:rFonts w:eastAsia="Times New Roman"/>
          <w:bCs/>
          <w:sz w:val="28"/>
          <w:szCs w:val="28"/>
        </w:rPr>
        <w:t xml:space="preserve">базовых отраслей с увеличением экспортного потенциала и производительности труда, внедрением комплексных информационно-технологических платформ, повышением требований к </w:t>
      </w:r>
      <w:proofErr w:type="spellStart"/>
      <w:r w:rsidRPr="0011406E">
        <w:rPr>
          <w:rFonts w:eastAsia="Times New Roman"/>
          <w:bCs/>
          <w:sz w:val="28"/>
          <w:szCs w:val="28"/>
        </w:rPr>
        <w:t>энергоэффективности</w:t>
      </w:r>
      <w:proofErr w:type="spellEnd"/>
      <w:r w:rsidRPr="0011406E">
        <w:rPr>
          <w:rFonts w:eastAsia="Times New Roman"/>
          <w:bCs/>
          <w:sz w:val="28"/>
          <w:szCs w:val="28"/>
        </w:rPr>
        <w:t xml:space="preserve">, энергосбережению, </w:t>
      </w:r>
      <w:proofErr w:type="spellStart"/>
      <w:r w:rsidRPr="0011406E">
        <w:rPr>
          <w:rFonts w:eastAsia="Times New Roman"/>
          <w:bCs/>
          <w:sz w:val="28"/>
          <w:szCs w:val="28"/>
        </w:rPr>
        <w:t>экологичности</w:t>
      </w:r>
      <w:proofErr w:type="spellEnd"/>
      <w:r w:rsidRPr="0011406E">
        <w:rPr>
          <w:rFonts w:eastAsia="Times New Roman"/>
          <w:bCs/>
          <w:sz w:val="28"/>
          <w:szCs w:val="28"/>
        </w:rPr>
        <w:t xml:space="preserve"> предприятий, стимулированием к инвестированию в «зеленые» технологии;</w:t>
      </w:r>
    </w:p>
    <w:p w:rsidR="008C4A40" w:rsidRPr="0011406E" w:rsidRDefault="008C4A40" w:rsidP="002A310B">
      <w:pPr>
        <w:widowControl w:val="0"/>
        <w:numPr>
          <w:ilvl w:val="1"/>
          <w:numId w:val="1"/>
        </w:numPr>
        <w:tabs>
          <w:tab w:val="left" w:pos="-1560"/>
          <w:tab w:val="left" w:pos="1134"/>
        </w:tabs>
        <w:ind w:left="0" w:firstLine="709"/>
        <w:jc w:val="both"/>
        <w:rPr>
          <w:rFonts w:eastAsia="Times New Roman"/>
          <w:sz w:val="28"/>
          <w:szCs w:val="28"/>
        </w:rPr>
      </w:pPr>
      <w:r w:rsidRPr="0011406E">
        <w:rPr>
          <w:rFonts w:eastAsia="Times New Roman"/>
          <w:sz w:val="28"/>
          <w:szCs w:val="28"/>
        </w:rPr>
        <w:t xml:space="preserve">разработку и реализацию третьей пятилетки индустриализации с </w:t>
      </w:r>
      <w:r w:rsidRPr="0011406E">
        <w:rPr>
          <w:sz w:val="28"/>
          <w:szCs w:val="28"/>
        </w:rPr>
        <w:t xml:space="preserve">синергией инновационного развития, цифровых технологий и пространственного развития поддержкой, а также развитием «экономики </w:t>
      </w:r>
      <w:r w:rsidRPr="0011406E">
        <w:rPr>
          <w:sz w:val="28"/>
          <w:szCs w:val="28"/>
        </w:rPr>
        <w:lastRenderedPageBreak/>
        <w:t>простых вещей»</w:t>
      </w:r>
      <w:r w:rsidRPr="0011406E">
        <w:rPr>
          <w:rFonts w:eastAsia="Times New Roman"/>
          <w:sz w:val="28"/>
          <w:szCs w:val="28"/>
        </w:rPr>
        <w:t>;</w:t>
      </w:r>
    </w:p>
    <w:p w:rsidR="008C4A40" w:rsidRPr="0011406E" w:rsidRDefault="008C4A40" w:rsidP="002A310B">
      <w:pPr>
        <w:widowControl w:val="0"/>
        <w:numPr>
          <w:ilvl w:val="1"/>
          <w:numId w:val="10"/>
        </w:numPr>
        <w:tabs>
          <w:tab w:val="left" w:pos="-1560"/>
          <w:tab w:val="left" w:pos="1134"/>
        </w:tabs>
        <w:ind w:left="0" w:firstLine="709"/>
        <w:jc w:val="both"/>
        <w:rPr>
          <w:rFonts w:eastAsia="Times New Roman"/>
          <w:sz w:val="28"/>
          <w:szCs w:val="28"/>
        </w:rPr>
      </w:pPr>
      <w:r w:rsidRPr="0011406E">
        <w:rPr>
          <w:rFonts w:eastAsia="Times New Roman"/>
          <w:sz w:val="28"/>
          <w:szCs w:val="28"/>
        </w:rPr>
        <w:t xml:space="preserve">актуализацию Государственной программы развития агропромышленного комплекса с </w:t>
      </w:r>
      <w:r w:rsidRPr="0011406E">
        <w:rPr>
          <w:rFonts w:eastAsia="Times New Roman"/>
          <w:bCs/>
          <w:sz w:val="28"/>
          <w:szCs w:val="28"/>
        </w:rPr>
        <w:t xml:space="preserve">расширением </w:t>
      </w:r>
      <w:proofErr w:type="spellStart"/>
      <w:r w:rsidRPr="0011406E">
        <w:rPr>
          <w:rFonts w:eastAsia="Times New Roman"/>
          <w:bCs/>
          <w:sz w:val="28"/>
          <w:szCs w:val="28"/>
        </w:rPr>
        <w:t>наукоемкости</w:t>
      </w:r>
      <w:proofErr w:type="spellEnd"/>
      <w:r w:rsidRPr="0011406E">
        <w:rPr>
          <w:rFonts w:eastAsia="Times New Roman"/>
          <w:bCs/>
          <w:sz w:val="28"/>
          <w:szCs w:val="28"/>
        </w:rPr>
        <w:t xml:space="preserve"> АПК, увеличением производительности труда путем обновления сельскохозяйственной техники, увеличением площади посевных площадей и орошаемых земель, увеличением экспорта переработанной сельскохозяйственной продукции;</w:t>
      </w:r>
    </w:p>
    <w:p w:rsidR="008C4A40" w:rsidRPr="0011406E" w:rsidRDefault="00FC119D" w:rsidP="002A310B">
      <w:pPr>
        <w:widowControl w:val="0"/>
        <w:numPr>
          <w:ilvl w:val="1"/>
          <w:numId w:val="1"/>
        </w:numPr>
        <w:tabs>
          <w:tab w:val="left" w:pos="-1560"/>
          <w:tab w:val="left" w:pos="1134"/>
        </w:tabs>
        <w:ind w:left="0" w:firstLine="709"/>
        <w:jc w:val="both"/>
        <w:rPr>
          <w:rFonts w:eastAsia="Times New Roman"/>
          <w:sz w:val="28"/>
          <w:szCs w:val="28"/>
        </w:rPr>
      </w:pPr>
      <w:r w:rsidRPr="0011406E">
        <w:rPr>
          <w:rFonts w:eastAsia="Times New Roman"/>
          <w:sz w:val="28"/>
          <w:szCs w:val="28"/>
        </w:rPr>
        <w:t>продление</w:t>
      </w:r>
      <w:r w:rsidR="008C4A40" w:rsidRPr="0011406E">
        <w:rPr>
          <w:rFonts w:eastAsia="Times New Roman"/>
          <w:sz w:val="28"/>
          <w:szCs w:val="28"/>
        </w:rPr>
        <w:t xml:space="preserve"> реализации государственных программ инфраструктурного и жилищного строительства с </w:t>
      </w:r>
      <w:r w:rsidR="008C4A40" w:rsidRPr="0011406E">
        <w:rPr>
          <w:sz w:val="28"/>
          <w:szCs w:val="28"/>
        </w:rPr>
        <w:t>интеграцией вопросов тепло-, водоснабжения и водоотведения, модернизации жилищного фонда, а также</w:t>
      </w:r>
      <w:r w:rsidR="008C4A40" w:rsidRPr="0011406E">
        <w:rPr>
          <w:rFonts w:eastAsia="Times New Roman"/>
          <w:bCs/>
          <w:sz w:val="28"/>
          <w:szCs w:val="28"/>
        </w:rPr>
        <w:t xml:space="preserve"> повышением эффективности транспортно-логистической инфраструктуры, внедрением интеллектуальной транспортной системы и современных технологий в строительном секторе;</w:t>
      </w:r>
    </w:p>
    <w:p w:rsidR="008C4A40" w:rsidRPr="0011406E" w:rsidRDefault="008C4A40" w:rsidP="002A310B">
      <w:pPr>
        <w:widowControl w:val="0"/>
        <w:numPr>
          <w:ilvl w:val="1"/>
          <w:numId w:val="1"/>
        </w:numPr>
        <w:tabs>
          <w:tab w:val="left" w:pos="-1560"/>
          <w:tab w:val="left" w:pos="1134"/>
        </w:tabs>
        <w:ind w:left="0" w:firstLine="709"/>
        <w:jc w:val="both"/>
        <w:rPr>
          <w:rFonts w:eastAsia="Times New Roman"/>
          <w:sz w:val="28"/>
          <w:szCs w:val="28"/>
        </w:rPr>
      </w:pPr>
      <w:r w:rsidRPr="0011406E">
        <w:rPr>
          <w:rFonts w:eastAsia="Times New Roman"/>
          <w:sz w:val="28"/>
          <w:szCs w:val="28"/>
        </w:rPr>
        <w:t>стимулирование инвестиций с развитием инструментов государственной поддержки, совершенствованием инвестиционного законодательства и институциональной среды, а также ориентацией на рентабельные проекты и конкурентоспособные предприятия;</w:t>
      </w:r>
    </w:p>
    <w:p w:rsidR="008C4A40" w:rsidRPr="0011406E" w:rsidRDefault="008C4A40" w:rsidP="002A310B">
      <w:pPr>
        <w:widowControl w:val="0"/>
        <w:numPr>
          <w:ilvl w:val="1"/>
          <w:numId w:val="1"/>
        </w:numPr>
        <w:tabs>
          <w:tab w:val="left" w:pos="-1560"/>
          <w:tab w:val="left" w:pos="1134"/>
        </w:tabs>
        <w:ind w:left="0" w:firstLine="709"/>
        <w:jc w:val="both"/>
        <w:rPr>
          <w:rFonts w:eastAsia="Times New Roman"/>
          <w:sz w:val="28"/>
          <w:szCs w:val="28"/>
        </w:rPr>
      </w:pPr>
      <w:r w:rsidRPr="0011406E">
        <w:rPr>
          <w:rFonts w:eastAsia="Times New Roman"/>
          <w:sz w:val="28"/>
          <w:szCs w:val="28"/>
        </w:rPr>
        <w:t xml:space="preserve">продвижение </w:t>
      </w:r>
      <w:proofErr w:type="spellStart"/>
      <w:r w:rsidRPr="0011406E">
        <w:rPr>
          <w:rFonts w:eastAsia="Times New Roman"/>
          <w:sz w:val="28"/>
          <w:szCs w:val="28"/>
        </w:rPr>
        <w:t>цифровизации</w:t>
      </w:r>
      <w:proofErr w:type="spellEnd"/>
      <w:r w:rsidRPr="0011406E">
        <w:rPr>
          <w:rFonts w:eastAsia="Times New Roman"/>
          <w:sz w:val="28"/>
          <w:szCs w:val="28"/>
        </w:rPr>
        <w:t>, реализацию возможностей роста туристской отрасли и торговли, а также развитие альтернативных механизмов финансирования венчурных проектов.</w:t>
      </w:r>
    </w:p>
    <w:p w:rsidR="008C4A40" w:rsidRPr="0011406E" w:rsidRDefault="008C4A40" w:rsidP="002A310B">
      <w:pPr>
        <w:widowControl w:val="0"/>
        <w:numPr>
          <w:ilvl w:val="0"/>
          <w:numId w:val="1"/>
        </w:numPr>
        <w:tabs>
          <w:tab w:val="left" w:pos="1134"/>
        </w:tabs>
        <w:jc w:val="both"/>
        <w:rPr>
          <w:rFonts w:eastAsia="Times New Roman"/>
          <w:sz w:val="28"/>
          <w:szCs w:val="28"/>
        </w:rPr>
      </w:pPr>
      <w:r w:rsidRPr="0011406E">
        <w:rPr>
          <w:rFonts w:eastAsia="Times New Roman"/>
          <w:b/>
          <w:sz w:val="28"/>
          <w:szCs w:val="28"/>
        </w:rPr>
        <w:t>Стимулирование</w:t>
      </w:r>
      <w:r w:rsidRPr="0011406E">
        <w:rPr>
          <w:rFonts w:eastAsia="Times New Roman"/>
          <w:sz w:val="28"/>
          <w:szCs w:val="28"/>
        </w:rPr>
        <w:t xml:space="preserve"> </w:t>
      </w:r>
      <w:r w:rsidRPr="0011406E">
        <w:rPr>
          <w:rFonts w:eastAsia="Times New Roman"/>
          <w:b/>
          <w:sz w:val="28"/>
          <w:szCs w:val="28"/>
        </w:rPr>
        <w:t>частного предпринимательства</w:t>
      </w:r>
      <w:r w:rsidRPr="0011406E">
        <w:rPr>
          <w:rFonts w:eastAsia="Times New Roman"/>
          <w:sz w:val="28"/>
          <w:szCs w:val="28"/>
        </w:rPr>
        <w:t xml:space="preserve"> </w:t>
      </w:r>
      <w:proofErr w:type="gramStart"/>
      <w:r w:rsidRPr="0011406E">
        <w:rPr>
          <w:rFonts w:eastAsia="Times New Roman"/>
          <w:sz w:val="28"/>
          <w:szCs w:val="28"/>
        </w:rPr>
        <w:t>через</w:t>
      </w:r>
      <w:proofErr w:type="gramEnd"/>
      <w:r w:rsidRPr="0011406E">
        <w:rPr>
          <w:rFonts w:eastAsia="Times New Roman"/>
          <w:sz w:val="28"/>
          <w:szCs w:val="28"/>
        </w:rPr>
        <w:t>:</w:t>
      </w:r>
    </w:p>
    <w:p w:rsidR="008C4A40" w:rsidRPr="0011406E" w:rsidRDefault="008C4A40" w:rsidP="002A310B">
      <w:pPr>
        <w:widowControl w:val="0"/>
        <w:numPr>
          <w:ilvl w:val="0"/>
          <w:numId w:val="5"/>
        </w:numPr>
        <w:tabs>
          <w:tab w:val="left" w:pos="1134"/>
        </w:tabs>
        <w:ind w:left="0" w:firstLine="709"/>
        <w:jc w:val="both"/>
        <w:rPr>
          <w:rFonts w:eastAsia="Times New Roman"/>
          <w:sz w:val="28"/>
          <w:szCs w:val="28"/>
        </w:rPr>
      </w:pPr>
      <w:r w:rsidRPr="0011406E">
        <w:rPr>
          <w:sz w:val="28"/>
          <w:szCs w:val="28"/>
        </w:rPr>
        <w:t>дальнейшее улучшение институциональной основы поддержки предпринимательства с совершенствованием инструментов господдер</w:t>
      </w:r>
      <w:r w:rsidR="00A64558" w:rsidRPr="0011406E">
        <w:rPr>
          <w:sz w:val="28"/>
          <w:szCs w:val="28"/>
        </w:rPr>
        <w:t xml:space="preserve">жки бизнеса в рамках продления </w:t>
      </w:r>
      <w:r w:rsidRPr="0011406E">
        <w:rPr>
          <w:sz w:val="28"/>
          <w:szCs w:val="28"/>
        </w:rPr>
        <w:t>ДКБ</w:t>
      </w:r>
      <w:r w:rsidR="00BB5162" w:rsidRPr="0011406E">
        <w:rPr>
          <w:sz w:val="28"/>
          <w:szCs w:val="28"/>
        </w:rPr>
        <w:t> – </w:t>
      </w:r>
      <w:r w:rsidRPr="0011406E">
        <w:rPr>
          <w:sz w:val="28"/>
          <w:szCs w:val="28"/>
        </w:rPr>
        <w:t>2020 до 2025 года, расширением охвата микрокредитованием и использования механизмов ГЧП, снижением барьеров для создания и ведения бизнеса, а также совершенствованием институтов реабилитации и банкротства;</w:t>
      </w:r>
    </w:p>
    <w:p w:rsidR="008C4A40" w:rsidRPr="0011406E" w:rsidRDefault="008C4A40" w:rsidP="002A310B">
      <w:pPr>
        <w:widowControl w:val="0"/>
        <w:numPr>
          <w:ilvl w:val="0"/>
          <w:numId w:val="5"/>
        </w:numPr>
        <w:tabs>
          <w:tab w:val="left" w:pos="1134"/>
        </w:tabs>
        <w:ind w:left="0" w:firstLine="709"/>
        <w:jc w:val="both"/>
        <w:rPr>
          <w:rFonts w:eastAsia="Times New Roman"/>
          <w:sz w:val="28"/>
          <w:szCs w:val="28"/>
        </w:rPr>
      </w:pPr>
      <w:r w:rsidRPr="0011406E">
        <w:rPr>
          <w:sz w:val="28"/>
          <w:szCs w:val="28"/>
        </w:rPr>
        <w:t>сокращение издержек для предпринимателей с передачей государственных услуг бизнесу, приведением антимонопольного регулирования в соответствие со стандартами стран ОЭСР, развитием конкуренции и привлечением частного капитала в экономику;</w:t>
      </w:r>
    </w:p>
    <w:p w:rsidR="008C4A40" w:rsidRPr="0011406E" w:rsidRDefault="008C4A40" w:rsidP="002A310B">
      <w:pPr>
        <w:widowControl w:val="0"/>
        <w:numPr>
          <w:ilvl w:val="0"/>
          <w:numId w:val="5"/>
        </w:numPr>
        <w:tabs>
          <w:tab w:val="left" w:pos="1134"/>
        </w:tabs>
        <w:ind w:left="0" w:firstLine="709"/>
        <w:jc w:val="both"/>
        <w:rPr>
          <w:rFonts w:eastAsia="Times New Roman"/>
          <w:sz w:val="28"/>
          <w:szCs w:val="28"/>
        </w:rPr>
      </w:pPr>
      <w:r w:rsidRPr="0011406E">
        <w:rPr>
          <w:sz w:val="28"/>
          <w:szCs w:val="28"/>
        </w:rPr>
        <w:t xml:space="preserve">повышение защиты бизнеса от неправомерного административного давления с поощрением бизнеса к использованию безналичного расчета и сокращением теневого оборота, повышением прозрачности администрирования в рамках интеграции налоговых и таможенных </w:t>
      </w:r>
      <w:proofErr w:type="spellStart"/>
      <w:r w:rsidRPr="0011406E">
        <w:rPr>
          <w:sz w:val="28"/>
          <w:szCs w:val="28"/>
        </w:rPr>
        <w:t>информсистем</w:t>
      </w:r>
      <w:proofErr w:type="spellEnd"/>
      <w:r w:rsidRPr="0011406E">
        <w:rPr>
          <w:sz w:val="28"/>
          <w:szCs w:val="28"/>
        </w:rPr>
        <w:t>.</w:t>
      </w:r>
    </w:p>
    <w:p w:rsidR="008C4A40" w:rsidRPr="0011406E" w:rsidRDefault="008C4A40" w:rsidP="002A310B">
      <w:pPr>
        <w:widowControl w:val="0"/>
        <w:numPr>
          <w:ilvl w:val="0"/>
          <w:numId w:val="1"/>
        </w:numPr>
        <w:tabs>
          <w:tab w:val="left" w:pos="1134"/>
        </w:tabs>
        <w:jc w:val="both"/>
        <w:rPr>
          <w:rFonts w:eastAsia="Times New Roman"/>
          <w:sz w:val="28"/>
          <w:szCs w:val="28"/>
        </w:rPr>
      </w:pPr>
      <w:r w:rsidRPr="0011406E">
        <w:rPr>
          <w:rFonts w:eastAsia="Times New Roman"/>
          <w:b/>
          <w:sz w:val="28"/>
          <w:szCs w:val="28"/>
        </w:rPr>
        <w:t>Повышение качества человеческого капитала</w:t>
      </w:r>
      <w:r w:rsidRPr="0011406E">
        <w:rPr>
          <w:rFonts w:eastAsia="Times New Roman"/>
          <w:sz w:val="28"/>
          <w:szCs w:val="28"/>
        </w:rPr>
        <w:t xml:space="preserve"> </w:t>
      </w:r>
      <w:proofErr w:type="gramStart"/>
      <w:r w:rsidRPr="0011406E">
        <w:rPr>
          <w:rFonts w:eastAsia="Times New Roman"/>
          <w:sz w:val="28"/>
          <w:szCs w:val="28"/>
        </w:rPr>
        <w:t>через</w:t>
      </w:r>
      <w:proofErr w:type="gramEnd"/>
      <w:r w:rsidRPr="0011406E">
        <w:rPr>
          <w:rFonts w:eastAsia="Times New Roman"/>
          <w:sz w:val="28"/>
          <w:szCs w:val="28"/>
        </w:rPr>
        <w:t>:</w:t>
      </w:r>
    </w:p>
    <w:p w:rsidR="008C4A40" w:rsidRPr="0011406E" w:rsidRDefault="008C4A40" w:rsidP="002A310B">
      <w:pPr>
        <w:widowControl w:val="0"/>
        <w:numPr>
          <w:ilvl w:val="0"/>
          <w:numId w:val="6"/>
        </w:numPr>
        <w:tabs>
          <w:tab w:val="left" w:pos="1134"/>
        </w:tabs>
        <w:ind w:left="0" w:firstLine="709"/>
        <w:jc w:val="both"/>
        <w:rPr>
          <w:rFonts w:eastAsia="Times New Roman"/>
          <w:sz w:val="28"/>
          <w:szCs w:val="28"/>
        </w:rPr>
      </w:pPr>
      <w:r w:rsidRPr="0011406E">
        <w:rPr>
          <w:rFonts w:eastAsia="Times New Roman"/>
          <w:sz w:val="28"/>
          <w:szCs w:val="28"/>
        </w:rPr>
        <w:t>увеличение финансирования образования, науки и здравоохранения из всех источников;</w:t>
      </w:r>
    </w:p>
    <w:p w:rsidR="008C4A40" w:rsidRPr="0011406E" w:rsidRDefault="008C4A40" w:rsidP="002A310B">
      <w:pPr>
        <w:widowControl w:val="0"/>
        <w:numPr>
          <w:ilvl w:val="0"/>
          <w:numId w:val="6"/>
        </w:numPr>
        <w:tabs>
          <w:tab w:val="left" w:pos="1134"/>
        </w:tabs>
        <w:ind w:left="0" w:firstLine="709"/>
        <w:jc w:val="both"/>
        <w:rPr>
          <w:rFonts w:eastAsia="Times New Roman"/>
          <w:sz w:val="28"/>
          <w:szCs w:val="28"/>
        </w:rPr>
      </w:pPr>
      <w:r w:rsidRPr="0011406E">
        <w:rPr>
          <w:rFonts w:eastAsia="Times New Roman"/>
          <w:sz w:val="28"/>
          <w:szCs w:val="28"/>
        </w:rPr>
        <w:t xml:space="preserve">обеспечение доступа к качественным медицинским услугам с повсеместным внедрением электронных паспортов здоровья, повышением доступности первичной медико-санитарной помощи, особенно на селе, организацией передвижных пунктов для полного охвата медицинским осмотром населения, полным оснащением районных больниц и поликлиник медицинским оборудованием, а также увеличением обеспеченности служб </w:t>
      </w:r>
      <w:r w:rsidRPr="0011406E">
        <w:rPr>
          <w:rFonts w:eastAsia="Times New Roman"/>
          <w:sz w:val="28"/>
          <w:szCs w:val="28"/>
        </w:rPr>
        <w:lastRenderedPageBreak/>
        <w:t xml:space="preserve">скорой помощи автомобилями и </w:t>
      </w:r>
      <w:proofErr w:type="spellStart"/>
      <w:r w:rsidRPr="0011406E">
        <w:rPr>
          <w:rFonts w:eastAsia="Times New Roman"/>
          <w:sz w:val="28"/>
          <w:szCs w:val="28"/>
        </w:rPr>
        <w:t>реанимобилями</w:t>
      </w:r>
      <w:proofErr w:type="spellEnd"/>
      <w:r w:rsidRPr="0011406E">
        <w:rPr>
          <w:rFonts w:eastAsia="Times New Roman"/>
          <w:sz w:val="28"/>
          <w:szCs w:val="28"/>
        </w:rPr>
        <w:t>;</w:t>
      </w:r>
    </w:p>
    <w:p w:rsidR="008C4A40" w:rsidRPr="0011406E" w:rsidRDefault="008C4A40" w:rsidP="002A310B">
      <w:pPr>
        <w:widowControl w:val="0"/>
        <w:numPr>
          <w:ilvl w:val="0"/>
          <w:numId w:val="6"/>
        </w:numPr>
        <w:tabs>
          <w:tab w:val="left" w:pos="1134"/>
        </w:tabs>
        <w:ind w:left="0" w:firstLine="709"/>
        <w:jc w:val="both"/>
        <w:rPr>
          <w:rFonts w:eastAsia="Times New Roman"/>
          <w:sz w:val="28"/>
          <w:szCs w:val="28"/>
        </w:rPr>
      </w:pPr>
      <w:r w:rsidRPr="0011406E">
        <w:rPr>
          <w:rFonts w:eastAsia="Times New Roman"/>
          <w:sz w:val="28"/>
          <w:szCs w:val="28"/>
        </w:rPr>
        <w:t xml:space="preserve">модернизацию социальной защиты населения с упрощением и переводом в </w:t>
      </w:r>
      <w:proofErr w:type="spellStart"/>
      <w:r w:rsidRPr="0011406E">
        <w:rPr>
          <w:rFonts w:eastAsia="Times New Roman"/>
          <w:sz w:val="28"/>
          <w:szCs w:val="28"/>
        </w:rPr>
        <w:t>проактивный</w:t>
      </w:r>
      <w:proofErr w:type="spellEnd"/>
      <w:r w:rsidRPr="0011406E">
        <w:rPr>
          <w:rFonts w:eastAsia="Times New Roman"/>
          <w:sz w:val="28"/>
          <w:szCs w:val="28"/>
        </w:rPr>
        <w:t xml:space="preserve"> формат процедур назначения социальной помощи, усилением мер поддержки многодетных семей, инвалидов и лиц воспитывающих детей-инвалидов, расширением применения принципов социального контракта и обязательного </w:t>
      </w:r>
      <w:proofErr w:type="gramStart"/>
      <w:r w:rsidRPr="0011406E">
        <w:rPr>
          <w:rFonts w:eastAsia="Times New Roman"/>
          <w:sz w:val="28"/>
          <w:szCs w:val="28"/>
        </w:rPr>
        <w:t>участия</w:t>
      </w:r>
      <w:proofErr w:type="gramEnd"/>
      <w:r w:rsidRPr="0011406E">
        <w:rPr>
          <w:rFonts w:eastAsia="Times New Roman"/>
          <w:sz w:val="28"/>
          <w:szCs w:val="28"/>
        </w:rPr>
        <w:t xml:space="preserve"> трудоспособных в мерах занятости, укреплением института семьи в рамках проекта «</w:t>
      </w:r>
      <w:proofErr w:type="spellStart"/>
      <w:r w:rsidRPr="0011406E">
        <w:rPr>
          <w:rFonts w:eastAsia="Times New Roman"/>
          <w:sz w:val="28"/>
          <w:szCs w:val="28"/>
        </w:rPr>
        <w:t>Бақытты</w:t>
      </w:r>
      <w:proofErr w:type="spellEnd"/>
      <w:r w:rsidRPr="0011406E">
        <w:rPr>
          <w:rFonts w:eastAsia="Times New Roman"/>
          <w:sz w:val="28"/>
          <w:szCs w:val="28"/>
        </w:rPr>
        <w:t xml:space="preserve"> </w:t>
      </w:r>
      <w:proofErr w:type="spellStart"/>
      <w:r w:rsidRPr="0011406E">
        <w:rPr>
          <w:rFonts w:eastAsia="Times New Roman"/>
          <w:sz w:val="28"/>
          <w:szCs w:val="28"/>
        </w:rPr>
        <w:t>отбасы</w:t>
      </w:r>
      <w:proofErr w:type="spellEnd"/>
      <w:r w:rsidRPr="0011406E">
        <w:rPr>
          <w:rFonts w:eastAsia="Times New Roman"/>
          <w:sz w:val="28"/>
          <w:szCs w:val="28"/>
        </w:rPr>
        <w:t>», а также расширением вовлеченности в продуктивную занятость и мониторингом за соблюдением трудовых прав работников;</w:t>
      </w:r>
    </w:p>
    <w:p w:rsidR="008C4A40" w:rsidRPr="0011406E" w:rsidRDefault="008C4A40" w:rsidP="002A310B">
      <w:pPr>
        <w:widowControl w:val="0"/>
        <w:numPr>
          <w:ilvl w:val="0"/>
          <w:numId w:val="6"/>
        </w:numPr>
        <w:tabs>
          <w:tab w:val="left" w:pos="1134"/>
        </w:tabs>
        <w:ind w:left="0" w:firstLine="709"/>
        <w:jc w:val="both"/>
        <w:rPr>
          <w:rFonts w:eastAsia="Times New Roman"/>
          <w:sz w:val="28"/>
          <w:szCs w:val="28"/>
        </w:rPr>
      </w:pPr>
      <w:r w:rsidRPr="0011406E">
        <w:rPr>
          <w:rFonts w:eastAsia="Times New Roman"/>
          <w:sz w:val="28"/>
          <w:szCs w:val="28"/>
        </w:rPr>
        <w:t>повышени</w:t>
      </w:r>
      <w:r w:rsidR="00AD3A63" w:rsidRPr="0011406E">
        <w:rPr>
          <w:rFonts w:eastAsia="Times New Roman"/>
          <w:sz w:val="28"/>
          <w:szCs w:val="28"/>
        </w:rPr>
        <w:t>е</w:t>
      </w:r>
      <w:r w:rsidRPr="0011406E">
        <w:rPr>
          <w:rFonts w:eastAsia="Times New Roman"/>
          <w:sz w:val="28"/>
          <w:szCs w:val="28"/>
        </w:rPr>
        <w:t xml:space="preserve"> качества образования всех уровней с реформированием школьного образования на базе систем и методик обучения Назарбаев Интеллектуальных школ, высшего образования по опыту Назарбаев Университета с созданием продвинутых региональных вузов и колледжей, повышением квалификации и статуса педагогов, использованием передовой материальной базы и актуальных программ обучения;</w:t>
      </w:r>
    </w:p>
    <w:p w:rsidR="008C4A40" w:rsidRPr="0011406E" w:rsidRDefault="008C4A40" w:rsidP="002A310B">
      <w:pPr>
        <w:widowControl w:val="0"/>
        <w:numPr>
          <w:ilvl w:val="0"/>
          <w:numId w:val="6"/>
        </w:numPr>
        <w:tabs>
          <w:tab w:val="left" w:pos="1134"/>
        </w:tabs>
        <w:ind w:left="0" w:firstLine="709"/>
        <w:jc w:val="both"/>
        <w:rPr>
          <w:rFonts w:eastAsia="Times New Roman"/>
          <w:sz w:val="28"/>
          <w:szCs w:val="28"/>
        </w:rPr>
      </w:pPr>
      <w:r w:rsidRPr="0011406E">
        <w:rPr>
          <w:rFonts w:eastAsia="Times New Roman"/>
          <w:sz w:val="28"/>
          <w:szCs w:val="28"/>
        </w:rPr>
        <w:t xml:space="preserve">формирование благоприятных и комфортных условий проживания с расширением доступности нового жилья в рамках </w:t>
      </w:r>
      <w:r w:rsidRPr="0011406E">
        <w:rPr>
          <w:sz w:val="28"/>
          <w:szCs w:val="28"/>
        </w:rPr>
        <w:t>Госпрограмм</w:t>
      </w:r>
      <w:r w:rsidR="00646F1D" w:rsidRPr="0011406E">
        <w:rPr>
          <w:sz w:val="28"/>
          <w:szCs w:val="28"/>
        </w:rPr>
        <w:t>ы</w:t>
      </w:r>
      <w:r w:rsidRPr="0011406E">
        <w:rPr>
          <w:sz w:val="28"/>
          <w:szCs w:val="28"/>
        </w:rPr>
        <w:t xml:space="preserve"> «</w:t>
      </w:r>
      <w:proofErr w:type="spellStart"/>
      <w:r w:rsidRPr="0011406E">
        <w:rPr>
          <w:sz w:val="28"/>
          <w:szCs w:val="28"/>
        </w:rPr>
        <w:t>Нұрлы</w:t>
      </w:r>
      <w:proofErr w:type="spellEnd"/>
      <w:r w:rsidRPr="0011406E">
        <w:rPr>
          <w:sz w:val="28"/>
          <w:szCs w:val="28"/>
        </w:rPr>
        <w:t xml:space="preserve"> </w:t>
      </w:r>
      <w:proofErr w:type="spellStart"/>
      <w:r w:rsidRPr="0011406E">
        <w:rPr>
          <w:sz w:val="28"/>
          <w:szCs w:val="28"/>
        </w:rPr>
        <w:t>жер</w:t>
      </w:r>
      <w:proofErr w:type="spellEnd"/>
      <w:r w:rsidRPr="0011406E">
        <w:rPr>
          <w:sz w:val="28"/>
          <w:szCs w:val="28"/>
        </w:rPr>
        <w:t xml:space="preserve">» и Программы </w:t>
      </w:r>
      <w:r w:rsidR="00A64558" w:rsidRPr="0011406E">
        <w:rPr>
          <w:sz w:val="28"/>
          <w:szCs w:val="28"/>
        </w:rPr>
        <w:t>«7–20–25</w:t>
      </w:r>
      <w:r w:rsidRPr="0011406E">
        <w:rPr>
          <w:sz w:val="28"/>
          <w:szCs w:val="28"/>
        </w:rPr>
        <w:t>»</w:t>
      </w:r>
      <w:r w:rsidR="00B52162" w:rsidRPr="0011406E">
        <w:rPr>
          <w:sz w:val="28"/>
          <w:szCs w:val="28"/>
        </w:rPr>
        <w:t>.</w:t>
      </w:r>
      <w:r w:rsidR="00DF3388" w:rsidRPr="0011406E">
        <w:rPr>
          <w:sz w:val="28"/>
          <w:szCs w:val="28"/>
        </w:rPr>
        <w:t xml:space="preserve"> Обеспечение строительства</w:t>
      </w:r>
      <w:r w:rsidRPr="0011406E">
        <w:rPr>
          <w:sz w:val="28"/>
          <w:szCs w:val="28"/>
        </w:rPr>
        <w:t xml:space="preserve"> арендных квартир для молодежи, многодетных </w:t>
      </w:r>
      <w:r w:rsidR="00DF3388" w:rsidRPr="0011406E">
        <w:rPr>
          <w:sz w:val="28"/>
          <w:szCs w:val="28"/>
        </w:rPr>
        <w:t xml:space="preserve">и </w:t>
      </w:r>
      <w:r w:rsidRPr="0011406E">
        <w:rPr>
          <w:sz w:val="28"/>
          <w:szCs w:val="28"/>
        </w:rPr>
        <w:t xml:space="preserve">малообеспеченных семей </w:t>
      </w:r>
      <w:r w:rsidR="00DF3388" w:rsidRPr="0011406E">
        <w:rPr>
          <w:sz w:val="28"/>
          <w:szCs w:val="28"/>
        </w:rPr>
        <w:t>с</w:t>
      </w:r>
      <w:r w:rsidRPr="0011406E">
        <w:rPr>
          <w:sz w:val="28"/>
          <w:szCs w:val="28"/>
        </w:rPr>
        <w:t xml:space="preserve"> внедрением механизма по повышению доступности жилья для многодетных и неполных семей, семей с детьм</w:t>
      </w:r>
      <w:r w:rsidR="00DF3388" w:rsidRPr="0011406E">
        <w:rPr>
          <w:sz w:val="28"/>
          <w:szCs w:val="28"/>
        </w:rPr>
        <w:t xml:space="preserve">и с ограниченными возможностями. </w:t>
      </w:r>
      <w:r w:rsidR="00037527" w:rsidRPr="0011406E">
        <w:rPr>
          <w:sz w:val="28"/>
          <w:szCs w:val="28"/>
        </w:rPr>
        <w:t>А т</w:t>
      </w:r>
      <w:r w:rsidR="00D539B4" w:rsidRPr="0011406E">
        <w:rPr>
          <w:sz w:val="28"/>
          <w:szCs w:val="28"/>
        </w:rPr>
        <w:t>акже</w:t>
      </w:r>
      <w:r w:rsidRPr="0011406E">
        <w:rPr>
          <w:sz w:val="28"/>
          <w:szCs w:val="28"/>
        </w:rPr>
        <w:t xml:space="preserve"> улучшение условий проживания студ</w:t>
      </w:r>
      <w:r w:rsidR="00D539B4" w:rsidRPr="0011406E">
        <w:rPr>
          <w:sz w:val="28"/>
          <w:szCs w:val="28"/>
        </w:rPr>
        <w:t>енческой молодежи, модернизация</w:t>
      </w:r>
      <w:r w:rsidRPr="0011406E">
        <w:rPr>
          <w:sz w:val="28"/>
          <w:szCs w:val="28"/>
        </w:rPr>
        <w:t xml:space="preserve"> жилищного фонда с учётом аспектов регионального развития</w:t>
      </w:r>
      <w:r w:rsidR="00D539B4" w:rsidRPr="0011406E">
        <w:rPr>
          <w:sz w:val="28"/>
          <w:szCs w:val="28"/>
        </w:rPr>
        <w:t>,</w:t>
      </w:r>
      <w:r w:rsidRPr="0011406E">
        <w:rPr>
          <w:sz w:val="28"/>
          <w:szCs w:val="28"/>
        </w:rPr>
        <w:t xml:space="preserve"> включая электро-, тепло-, водоснабжение и водоотведение, а также дальнейшую газификацию и доступ к питьевой воде;</w:t>
      </w:r>
    </w:p>
    <w:p w:rsidR="008C4A40" w:rsidRPr="0011406E" w:rsidRDefault="008C4A40" w:rsidP="002A310B">
      <w:pPr>
        <w:widowControl w:val="0"/>
        <w:numPr>
          <w:ilvl w:val="0"/>
          <w:numId w:val="6"/>
        </w:numPr>
        <w:tabs>
          <w:tab w:val="left" w:pos="1134"/>
        </w:tabs>
        <w:ind w:left="0" w:firstLine="709"/>
        <w:jc w:val="both"/>
        <w:rPr>
          <w:rFonts w:eastAsia="Times New Roman"/>
          <w:sz w:val="28"/>
          <w:szCs w:val="28"/>
        </w:rPr>
      </w:pPr>
      <w:proofErr w:type="gramStart"/>
      <w:r w:rsidRPr="0011406E">
        <w:rPr>
          <w:sz w:val="28"/>
          <w:szCs w:val="28"/>
        </w:rPr>
        <w:t xml:space="preserve">доступность тарифов на коммунальные услуги с усилением прозрачности </w:t>
      </w:r>
      <w:proofErr w:type="spellStart"/>
      <w:r w:rsidRPr="0011406E">
        <w:rPr>
          <w:sz w:val="28"/>
          <w:szCs w:val="28"/>
        </w:rPr>
        <w:t>тарифообразования</w:t>
      </w:r>
      <w:proofErr w:type="spellEnd"/>
      <w:r w:rsidRPr="0011406E">
        <w:rPr>
          <w:sz w:val="28"/>
          <w:szCs w:val="28"/>
        </w:rPr>
        <w:t xml:space="preserve"> и контроля исполнения тарифных смет и инвестиционных обязательств монополистами, внедрением института общественного мониторинга исполнения инвестиционных программ, обеспечением перехода от ежегодного к полугодовому проведению публичных отчетов </w:t>
      </w:r>
      <w:r w:rsidR="00D539B4" w:rsidRPr="0011406E">
        <w:rPr>
          <w:sz w:val="28"/>
          <w:szCs w:val="28"/>
        </w:rPr>
        <w:t>субъектов естественных монополий</w:t>
      </w:r>
      <w:r w:rsidRPr="0011406E">
        <w:rPr>
          <w:sz w:val="28"/>
          <w:szCs w:val="28"/>
        </w:rPr>
        <w:t xml:space="preserve"> перед потребителями;</w:t>
      </w:r>
      <w:proofErr w:type="gramEnd"/>
    </w:p>
    <w:p w:rsidR="008C4A40" w:rsidRPr="0011406E" w:rsidRDefault="00282ABE" w:rsidP="002A310B">
      <w:pPr>
        <w:widowControl w:val="0"/>
        <w:numPr>
          <w:ilvl w:val="0"/>
          <w:numId w:val="6"/>
        </w:numPr>
        <w:tabs>
          <w:tab w:val="left" w:pos="1134"/>
        </w:tabs>
        <w:ind w:left="0" w:firstLine="709"/>
        <w:jc w:val="both"/>
        <w:rPr>
          <w:rFonts w:eastAsia="Times New Roman"/>
          <w:sz w:val="28"/>
          <w:szCs w:val="28"/>
        </w:rPr>
      </w:pPr>
      <w:proofErr w:type="gramStart"/>
      <w:r w:rsidRPr="0011406E">
        <w:rPr>
          <w:sz w:val="28"/>
          <w:szCs w:val="28"/>
        </w:rPr>
        <w:t>усиление</w:t>
      </w:r>
      <w:r w:rsidR="008C4A40" w:rsidRPr="0011406E">
        <w:rPr>
          <w:sz w:val="28"/>
          <w:szCs w:val="28"/>
        </w:rPr>
        <w:t xml:space="preserve"> мер по формированию здоровой нации с ориентацией на профилактику и стимулирование здорового образа жизни, повышением доступности массового спорта и физкультуры на базе имеющихся спортивных сооружений, обеспечением </w:t>
      </w:r>
      <w:r w:rsidRPr="0011406E">
        <w:rPr>
          <w:sz w:val="28"/>
          <w:szCs w:val="28"/>
        </w:rPr>
        <w:t>населения качественными товарами</w:t>
      </w:r>
      <w:r w:rsidR="008C4A40" w:rsidRPr="0011406E">
        <w:rPr>
          <w:sz w:val="28"/>
          <w:szCs w:val="28"/>
        </w:rPr>
        <w:t>, включая экспертизу продуктов питания, лекарственных средств, питьевой воды, детских товаров и медицинских услуг, институ</w:t>
      </w:r>
      <w:r w:rsidRPr="0011406E">
        <w:rPr>
          <w:sz w:val="28"/>
          <w:szCs w:val="28"/>
        </w:rPr>
        <w:t>циональным укреплением и активацией деятельности</w:t>
      </w:r>
      <w:r w:rsidR="008C4A40" w:rsidRPr="0011406E">
        <w:rPr>
          <w:sz w:val="28"/>
          <w:szCs w:val="28"/>
        </w:rPr>
        <w:t xml:space="preserve"> общественных организаций по защите прав потребителей.</w:t>
      </w:r>
      <w:proofErr w:type="gramEnd"/>
    </w:p>
    <w:p w:rsidR="008C4A40" w:rsidRPr="0011406E" w:rsidRDefault="008C4A40" w:rsidP="002A310B">
      <w:pPr>
        <w:widowControl w:val="0"/>
        <w:numPr>
          <w:ilvl w:val="0"/>
          <w:numId w:val="1"/>
        </w:numPr>
        <w:tabs>
          <w:tab w:val="left" w:pos="1134"/>
        </w:tabs>
        <w:ind w:left="0" w:firstLine="709"/>
        <w:jc w:val="both"/>
        <w:rPr>
          <w:rFonts w:eastAsia="Times New Roman"/>
          <w:sz w:val="28"/>
          <w:szCs w:val="28"/>
        </w:rPr>
      </w:pPr>
      <w:r w:rsidRPr="0011406E">
        <w:rPr>
          <w:rFonts w:eastAsia="Times New Roman"/>
          <w:b/>
          <w:bCs/>
          <w:sz w:val="28"/>
          <w:szCs w:val="28"/>
        </w:rPr>
        <w:t>Сбалансированное региональное развитие</w:t>
      </w:r>
      <w:r w:rsidRPr="0011406E">
        <w:rPr>
          <w:rFonts w:eastAsia="Times New Roman"/>
          <w:bCs/>
          <w:sz w:val="28"/>
          <w:szCs w:val="28"/>
        </w:rPr>
        <w:t xml:space="preserve"> </w:t>
      </w:r>
      <w:proofErr w:type="gramStart"/>
      <w:r w:rsidRPr="0011406E">
        <w:rPr>
          <w:rFonts w:eastAsia="Times New Roman"/>
          <w:bCs/>
          <w:sz w:val="28"/>
          <w:szCs w:val="28"/>
        </w:rPr>
        <w:t>через</w:t>
      </w:r>
      <w:proofErr w:type="gramEnd"/>
      <w:r w:rsidRPr="0011406E">
        <w:rPr>
          <w:rFonts w:eastAsia="Times New Roman"/>
          <w:bCs/>
          <w:sz w:val="28"/>
          <w:szCs w:val="28"/>
        </w:rPr>
        <w:t>:</w:t>
      </w:r>
    </w:p>
    <w:p w:rsidR="008C4A40" w:rsidRPr="0011406E" w:rsidRDefault="008C4A40" w:rsidP="002A310B">
      <w:pPr>
        <w:widowControl w:val="0"/>
        <w:numPr>
          <w:ilvl w:val="0"/>
          <w:numId w:val="7"/>
        </w:numPr>
        <w:tabs>
          <w:tab w:val="left" w:pos="1134"/>
        </w:tabs>
        <w:ind w:left="0" w:firstLine="709"/>
        <w:jc w:val="both"/>
        <w:rPr>
          <w:rFonts w:eastAsia="Times New Roman"/>
          <w:sz w:val="28"/>
          <w:szCs w:val="28"/>
        </w:rPr>
      </w:pPr>
      <w:r w:rsidRPr="0011406E">
        <w:rPr>
          <w:rFonts w:eastAsia="Times New Roman"/>
          <w:sz w:val="28"/>
          <w:szCs w:val="28"/>
        </w:rPr>
        <w:t xml:space="preserve">расширение и укрепление экономической самостоятельности и ответственности регионов с передачей </w:t>
      </w:r>
      <w:r w:rsidR="00702194" w:rsidRPr="0011406E">
        <w:rPr>
          <w:rFonts w:eastAsia="Times New Roman"/>
          <w:sz w:val="28"/>
          <w:szCs w:val="28"/>
        </w:rPr>
        <w:t>корпоративного подоходного налога</w:t>
      </w:r>
      <w:r w:rsidRPr="0011406E">
        <w:rPr>
          <w:rFonts w:eastAsia="Times New Roman"/>
          <w:sz w:val="28"/>
          <w:szCs w:val="28"/>
        </w:rPr>
        <w:t xml:space="preserve"> от МСБ на местный уровень;</w:t>
      </w:r>
    </w:p>
    <w:p w:rsidR="008C4A40" w:rsidRPr="0011406E" w:rsidRDefault="008C4A40" w:rsidP="002A310B">
      <w:pPr>
        <w:widowControl w:val="0"/>
        <w:numPr>
          <w:ilvl w:val="0"/>
          <w:numId w:val="7"/>
        </w:numPr>
        <w:tabs>
          <w:tab w:val="left" w:pos="1134"/>
        </w:tabs>
        <w:ind w:left="0" w:firstLine="709"/>
        <w:jc w:val="both"/>
        <w:rPr>
          <w:rFonts w:eastAsia="Times New Roman"/>
          <w:sz w:val="28"/>
          <w:szCs w:val="28"/>
        </w:rPr>
      </w:pPr>
      <w:r w:rsidRPr="0011406E">
        <w:rPr>
          <w:rFonts w:eastAsia="Times New Roman"/>
          <w:sz w:val="28"/>
          <w:szCs w:val="28"/>
        </w:rPr>
        <w:t xml:space="preserve">использование конкурентных преимуществ регионов с </w:t>
      </w:r>
      <w:r w:rsidRPr="0011406E">
        <w:rPr>
          <w:rFonts w:eastAsia="Times New Roman"/>
          <w:sz w:val="28"/>
          <w:szCs w:val="28"/>
        </w:rPr>
        <w:lastRenderedPageBreak/>
        <w:t xml:space="preserve">укрупнением населенных пунктов, </w:t>
      </w:r>
      <w:r w:rsidRPr="0011406E">
        <w:rPr>
          <w:sz w:val="28"/>
          <w:szCs w:val="28"/>
        </w:rPr>
        <w:t>увязкой отраслевого и территориально-пространственного развития страны, опережающим созданием развитой инфраструктур</w:t>
      </w:r>
      <w:r w:rsidR="005A6060" w:rsidRPr="0011406E">
        <w:rPr>
          <w:sz w:val="28"/>
          <w:szCs w:val="28"/>
        </w:rPr>
        <w:t>ы. Также у</w:t>
      </w:r>
      <w:r w:rsidRPr="0011406E">
        <w:rPr>
          <w:sz w:val="28"/>
          <w:szCs w:val="28"/>
        </w:rPr>
        <w:t xml:space="preserve">величение мобильности населения </w:t>
      </w:r>
      <w:r w:rsidR="005A6060" w:rsidRPr="0011406E">
        <w:rPr>
          <w:sz w:val="28"/>
          <w:szCs w:val="28"/>
        </w:rPr>
        <w:t xml:space="preserve">с </w:t>
      </w:r>
      <w:r w:rsidRPr="0011406E">
        <w:rPr>
          <w:sz w:val="28"/>
          <w:szCs w:val="28"/>
        </w:rPr>
        <w:t>формированием оптимальной системы расселения населения, качественной урбанизацией</w:t>
      </w:r>
      <w:r w:rsidRPr="0011406E">
        <w:rPr>
          <w:rFonts w:eastAsia="Times New Roman"/>
          <w:sz w:val="28"/>
          <w:szCs w:val="28"/>
        </w:rPr>
        <w:t xml:space="preserve"> через развитие функциональных городских районов</w:t>
      </w:r>
      <w:r w:rsidRPr="0011406E">
        <w:rPr>
          <w:sz w:val="28"/>
          <w:szCs w:val="28"/>
        </w:rPr>
        <w:t xml:space="preserve">, при этом развивая перспективные села путем реализации </w:t>
      </w:r>
      <w:r w:rsidR="00592381" w:rsidRPr="0011406E">
        <w:rPr>
          <w:sz w:val="28"/>
          <w:szCs w:val="28"/>
        </w:rPr>
        <w:t>спецпроекта «</w:t>
      </w:r>
      <w:proofErr w:type="spellStart"/>
      <w:r w:rsidR="00592381" w:rsidRPr="0011406E">
        <w:rPr>
          <w:sz w:val="28"/>
          <w:szCs w:val="28"/>
        </w:rPr>
        <w:t>Ауыл</w:t>
      </w:r>
      <w:proofErr w:type="spellEnd"/>
      <w:r w:rsidR="00592381" w:rsidRPr="0011406E">
        <w:rPr>
          <w:sz w:val="28"/>
          <w:szCs w:val="28"/>
        </w:rPr>
        <w:t xml:space="preserve"> – Ел </w:t>
      </w:r>
      <w:proofErr w:type="spellStart"/>
      <w:r w:rsidR="00592381" w:rsidRPr="0011406E">
        <w:rPr>
          <w:sz w:val="28"/>
          <w:szCs w:val="28"/>
        </w:rPr>
        <w:t>бесі</w:t>
      </w:r>
      <w:proofErr w:type="gramStart"/>
      <w:r w:rsidR="00592381" w:rsidRPr="0011406E">
        <w:rPr>
          <w:sz w:val="28"/>
          <w:szCs w:val="28"/>
        </w:rPr>
        <w:t>г</w:t>
      </w:r>
      <w:proofErr w:type="gramEnd"/>
      <w:r w:rsidR="00592381" w:rsidRPr="0011406E">
        <w:rPr>
          <w:sz w:val="28"/>
          <w:szCs w:val="28"/>
        </w:rPr>
        <w:t>і</w:t>
      </w:r>
      <w:proofErr w:type="spellEnd"/>
      <w:r w:rsidR="00592381" w:rsidRPr="0011406E">
        <w:rPr>
          <w:sz w:val="28"/>
          <w:szCs w:val="28"/>
        </w:rPr>
        <w:t>»,</w:t>
      </w:r>
      <w:r w:rsidR="00702194" w:rsidRPr="0011406E">
        <w:rPr>
          <w:sz w:val="28"/>
          <w:szCs w:val="28"/>
        </w:rPr>
        <w:t xml:space="preserve"> а также</w:t>
      </w:r>
      <w:r w:rsidR="00592381" w:rsidRPr="0011406E">
        <w:rPr>
          <w:sz w:val="28"/>
          <w:szCs w:val="28"/>
        </w:rPr>
        <w:t xml:space="preserve"> </w:t>
      </w:r>
      <w:r w:rsidRPr="0011406E">
        <w:rPr>
          <w:sz w:val="28"/>
          <w:szCs w:val="28"/>
        </w:rPr>
        <w:t>малые и моногорода;</w:t>
      </w:r>
    </w:p>
    <w:p w:rsidR="008C4A40" w:rsidRPr="0011406E" w:rsidRDefault="008C4A40" w:rsidP="002A310B">
      <w:pPr>
        <w:widowControl w:val="0"/>
        <w:numPr>
          <w:ilvl w:val="0"/>
          <w:numId w:val="7"/>
        </w:numPr>
        <w:tabs>
          <w:tab w:val="left" w:pos="1134"/>
        </w:tabs>
        <w:ind w:left="0" w:firstLine="709"/>
        <w:jc w:val="both"/>
        <w:rPr>
          <w:rFonts w:eastAsia="Times New Roman"/>
          <w:sz w:val="28"/>
          <w:szCs w:val="28"/>
        </w:rPr>
      </w:pPr>
      <w:r w:rsidRPr="0011406E">
        <w:rPr>
          <w:sz w:val="28"/>
          <w:szCs w:val="28"/>
        </w:rPr>
        <w:t>сбалансированное развитие регионов с расширением сети современной местной автодорожной сети, в том числе по принципу «дороги до дома», модернизацией региональной транспортной инфраструктуры, в том числе аэропортов, авто и железнодорожных вокзалов, а также развитием инженерной и социальной инфраструктуры в рамках реализации проекта «</w:t>
      </w:r>
      <w:proofErr w:type="spellStart"/>
      <w:r w:rsidRPr="0011406E">
        <w:rPr>
          <w:sz w:val="28"/>
          <w:szCs w:val="28"/>
        </w:rPr>
        <w:t>Құтты</w:t>
      </w:r>
      <w:proofErr w:type="spellEnd"/>
      <w:r w:rsidRPr="0011406E">
        <w:rPr>
          <w:sz w:val="28"/>
          <w:szCs w:val="28"/>
        </w:rPr>
        <w:t xml:space="preserve"> </w:t>
      </w:r>
      <w:proofErr w:type="spellStart"/>
      <w:r w:rsidRPr="0011406E">
        <w:rPr>
          <w:sz w:val="28"/>
          <w:szCs w:val="28"/>
        </w:rPr>
        <w:t>мекен</w:t>
      </w:r>
      <w:proofErr w:type="spellEnd"/>
      <w:r w:rsidRPr="0011406E">
        <w:rPr>
          <w:sz w:val="28"/>
          <w:szCs w:val="28"/>
        </w:rPr>
        <w:t>»;</w:t>
      </w:r>
    </w:p>
    <w:p w:rsidR="008C4A40" w:rsidRPr="0011406E" w:rsidRDefault="008C4A40" w:rsidP="002A310B">
      <w:pPr>
        <w:widowControl w:val="0"/>
        <w:numPr>
          <w:ilvl w:val="0"/>
          <w:numId w:val="7"/>
        </w:numPr>
        <w:tabs>
          <w:tab w:val="left" w:pos="1134"/>
        </w:tabs>
        <w:ind w:left="0" w:firstLine="709"/>
        <w:jc w:val="both"/>
        <w:rPr>
          <w:rFonts w:eastAsia="Times New Roman"/>
          <w:sz w:val="28"/>
          <w:szCs w:val="28"/>
        </w:rPr>
      </w:pPr>
      <w:r w:rsidRPr="0011406E">
        <w:rPr>
          <w:sz w:val="28"/>
          <w:szCs w:val="28"/>
        </w:rPr>
        <w:t>усиление работы по улучшению экологической обстановки, в том числе по вредным выбросам, состоянию почв, земли, воздуха, утилизации отходов, развитию систем экологического мониторинга с онлайн-доступом, а также реализацию региональных проектов по раздельному сбору и переработке твердых бытовых отходов;</w:t>
      </w:r>
    </w:p>
    <w:p w:rsidR="008C4A40" w:rsidRPr="0011406E" w:rsidRDefault="008C4A40" w:rsidP="002A310B">
      <w:pPr>
        <w:widowControl w:val="0"/>
        <w:numPr>
          <w:ilvl w:val="0"/>
          <w:numId w:val="7"/>
        </w:numPr>
        <w:tabs>
          <w:tab w:val="left" w:pos="1134"/>
        </w:tabs>
        <w:ind w:left="0" w:firstLine="709"/>
        <w:jc w:val="both"/>
        <w:rPr>
          <w:rFonts w:eastAsia="Times New Roman"/>
          <w:sz w:val="28"/>
          <w:szCs w:val="28"/>
        </w:rPr>
      </w:pPr>
      <w:r w:rsidRPr="0011406E">
        <w:rPr>
          <w:sz w:val="28"/>
          <w:szCs w:val="28"/>
        </w:rPr>
        <w:t xml:space="preserve">улучшение среды для ведения бизнеса и привлечения инвестиций на региональном уровне с решением системных и инфраструктурных проблем в разрезе каждого региона, банкротством или оздоровлением </w:t>
      </w:r>
      <w:proofErr w:type="spellStart"/>
      <w:r w:rsidRPr="0011406E">
        <w:rPr>
          <w:sz w:val="28"/>
          <w:szCs w:val="28"/>
        </w:rPr>
        <w:t>предбанкротных</w:t>
      </w:r>
      <w:proofErr w:type="spellEnd"/>
      <w:r w:rsidRPr="0011406E">
        <w:rPr>
          <w:sz w:val="28"/>
          <w:szCs w:val="28"/>
        </w:rPr>
        <w:t xml:space="preserve"> предприятий, </w:t>
      </w:r>
    </w:p>
    <w:p w:rsidR="008C4A40" w:rsidRPr="0011406E" w:rsidRDefault="008C4A40" w:rsidP="002A310B">
      <w:pPr>
        <w:widowControl w:val="0"/>
        <w:numPr>
          <w:ilvl w:val="0"/>
          <w:numId w:val="1"/>
        </w:numPr>
        <w:tabs>
          <w:tab w:val="left" w:pos="1134"/>
        </w:tabs>
        <w:ind w:left="0" w:firstLine="709"/>
        <w:jc w:val="both"/>
        <w:rPr>
          <w:rFonts w:eastAsia="Times New Roman"/>
          <w:b/>
          <w:sz w:val="28"/>
          <w:szCs w:val="28"/>
        </w:rPr>
      </w:pPr>
      <w:r w:rsidRPr="0011406E">
        <w:rPr>
          <w:rFonts w:eastAsia="SimSun"/>
          <w:b/>
          <w:bCs/>
          <w:sz w:val="28"/>
          <w:szCs w:val="28"/>
          <w:lang w:eastAsia="zh-CN"/>
        </w:rPr>
        <w:t xml:space="preserve">Формирование эффективной системы государственного управления </w:t>
      </w:r>
      <w:proofErr w:type="gramStart"/>
      <w:r w:rsidRPr="0011406E">
        <w:rPr>
          <w:rFonts w:eastAsia="SimSun"/>
          <w:bCs/>
          <w:sz w:val="28"/>
          <w:szCs w:val="28"/>
          <w:lang w:eastAsia="zh-CN"/>
        </w:rPr>
        <w:t>через</w:t>
      </w:r>
      <w:proofErr w:type="gramEnd"/>
      <w:r w:rsidRPr="0011406E">
        <w:rPr>
          <w:rFonts w:eastAsia="SimSun"/>
          <w:bCs/>
          <w:sz w:val="28"/>
          <w:szCs w:val="28"/>
          <w:lang w:eastAsia="zh-CN"/>
        </w:rPr>
        <w:t>:</w:t>
      </w:r>
    </w:p>
    <w:p w:rsidR="008C4A40" w:rsidRPr="0011406E" w:rsidRDefault="008C4A40" w:rsidP="002A310B">
      <w:pPr>
        <w:widowControl w:val="0"/>
        <w:numPr>
          <w:ilvl w:val="0"/>
          <w:numId w:val="8"/>
        </w:numPr>
        <w:tabs>
          <w:tab w:val="left" w:pos="1134"/>
        </w:tabs>
        <w:ind w:left="0" w:firstLine="709"/>
        <w:jc w:val="both"/>
        <w:rPr>
          <w:rFonts w:eastAsia="Times New Roman"/>
          <w:b/>
          <w:sz w:val="28"/>
          <w:szCs w:val="28"/>
        </w:rPr>
      </w:pPr>
      <w:r w:rsidRPr="0011406E">
        <w:rPr>
          <w:rFonts w:eastAsia="Times New Roman"/>
          <w:sz w:val="28"/>
          <w:szCs w:val="28"/>
        </w:rPr>
        <w:t>ориентированность на потребности граждан с усилением работы по налаживанию обратной связи с населением, в том числе путем живого обсуждения, разъяснения людям конкретных мер и результатов государственной политики, организации телефонов «горячих линий» и использования социальных сетей;</w:t>
      </w:r>
    </w:p>
    <w:p w:rsidR="008C4A40" w:rsidRPr="0011406E" w:rsidRDefault="008C4A40" w:rsidP="002A310B">
      <w:pPr>
        <w:widowControl w:val="0"/>
        <w:numPr>
          <w:ilvl w:val="0"/>
          <w:numId w:val="8"/>
        </w:numPr>
        <w:tabs>
          <w:tab w:val="left" w:pos="1134"/>
        </w:tabs>
        <w:ind w:left="0" w:firstLine="709"/>
        <w:jc w:val="both"/>
        <w:rPr>
          <w:rFonts w:eastAsia="Times New Roman"/>
          <w:b/>
          <w:sz w:val="28"/>
          <w:szCs w:val="28"/>
        </w:rPr>
      </w:pPr>
      <w:r w:rsidRPr="0011406E">
        <w:rPr>
          <w:rFonts w:eastAsia="Times New Roman"/>
          <w:sz w:val="28"/>
          <w:szCs w:val="28"/>
        </w:rPr>
        <w:t xml:space="preserve">активную борьбу с коррупцией с минимизацией прямых контактов госслужащих с населением в рамках предоставляемых </w:t>
      </w:r>
      <w:proofErr w:type="spellStart"/>
      <w:r w:rsidRPr="0011406E">
        <w:rPr>
          <w:rFonts w:eastAsia="Times New Roman"/>
          <w:sz w:val="28"/>
          <w:szCs w:val="28"/>
        </w:rPr>
        <w:t>госуслуг</w:t>
      </w:r>
      <w:proofErr w:type="spellEnd"/>
      <w:r w:rsidRPr="0011406E">
        <w:rPr>
          <w:rFonts w:eastAsia="Times New Roman"/>
          <w:sz w:val="28"/>
          <w:szCs w:val="28"/>
        </w:rPr>
        <w:t>, повышением ответственности первых руководителей, распространением антикоррупционной стратегии в рамках проектов «Регионы, свободные от коррупции»;</w:t>
      </w:r>
    </w:p>
    <w:p w:rsidR="008C4A40" w:rsidRPr="0011406E" w:rsidRDefault="008C4A40" w:rsidP="002A310B">
      <w:pPr>
        <w:widowControl w:val="0"/>
        <w:numPr>
          <w:ilvl w:val="0"/>
          <w:numId w:val="8"/>
        </w:numPr>
        <w:tabs>
          <w:tab w:val="left" w:pos="1134"/>
        </w:tabs>
        <w:ind w:left="0" w:firstLine="709"/>
        <w:jc w:val="both"/>
        <w:rPr>
          <w:rFonts w:eastAsia="Times New Roman"/>
          <w:b/>
          <w:sz w:val="28"/>
          <w:szCs w:val="28"/>
        </w:rPr>
      </w:pPr>
      <w:r w:rsidRPr="0011406E">
        <w:rPr>
          <w:rFonts w:eastAsia="Times New Roman"/>
          <w:sz w:val="28"/>
          <w:szCs w:val="28"/>
        </w:rPr>
        <w:t>усиление контроля за проведение реформ с оценкой эффективности деятельности государственных органов по критериям повышения доходо</w:t>
      </w:r>
      <w:r w:rsidR="00CE3EBD" w:rsidRPr="0011406E">
        <w:rPr>
          <w:rFonts w:eastAsia="Times New Roman"/>
          <w:sz w:val="28"/>
          <w:szCs w:val="28"/>
        </w:rPr>
        <w:t>в и улучшения</w:t>
      </w:r>
      <w:r w:rsidRPr="0011406E">
        <w:rPr>
          <w:rFonts w:eastAsia="Times New Roman"/>
          <w:sz w:val="28"/>
          <w:szCs w:val="28"/>
        </w:rPr>
        <w:t xml:space="preserve"> качества жизни населения, закреплением персональной ответственности за работу по привлечению инвестиций и продвижению экспорта в отраслевых министерствах, </w:t>
      </w:r>
      <w:proofErr w:type="spellStart"/>
      <w:r w:rsidRPr="0011406E">
        <w:rPr>
          <w:rFonts w:eastAsia="Times New Roman"/>
          <w:sz w:val="28"/>
          <w:szCs w:val="28"/>
        </w:rPr>
        <w:t>акиматах</w:t>
      </w:r>
      <w:proofErr w:type="spellEnd"/>
      <w:r w:rsidRPr="0011406E">
        <w:rPr>
          <w:rFonts w:eastAsia="Times New Roman"/>
          <w:sz w:val="28"/>
          <w:szCs w:val="28"/>
        </w:rPr>
        <w:t xml:space="preserve"> и национальных компаниях.</w:t>
      </w:r>
    </w:p>
    <w:p w:rsidR="001E6FC4" w:rsidRPr="0011406E" w:rsidRDefault="001E6FC4" w:rsidP="002A310B">
      <w:pPr>
        <w:widowControl w:val="0"/>
        <w:numPr>
          <w:ilvl w:val="0"/>
          <w:numId w:val="1"/>
        </w:numPr>
        <w:tabs>
          <w:tab w:val="left" w:pos="1134"/>
        </w:tabs>
        <w:ind w:left="0" w:firstLine="709"/>
        <w:jc w:val="both"/>
        <w:rPr>
          <w:rFonts w:eastAsia="SimSun"/>
          <w:b/>
          <w:bCs/>
          <w:sz w:val="28"/>
          <w:szCs w:val="28"/>
          <w:lang w:eastAsia="zh-CN"/>
        </w:rPr>
      </w:pPr>
      <w:r w:rsidRPr="0011406E">
        <w:rPr>
          <w:rFonts w:eastAsia="SimSun"/>
          <w:b/>
          <w:bCs/>
          <w:sz w:val="28"/>
          <w:szCs w:val="28"/>
          <w:lang w:eastAsia="zh-CN"/>
        </w:rPr>
        <w:t xml:space="preserve">«Международная интеграция </w:t>
      </w:r>
      <w:proofErr w:type="gramStart"/>
      <w:r w:rsidRPr="0011406E">
        <w:rPr>
          <w:rFonts w:eastAsia="SimSun"/>
          <w:bCs/>
          <w:sz w:val="28"/>
          <w:szCs w:val="28"/>
          <w:lang w:eastAsia="zh-CN"/>
        </w:rPr>
        <w:t>через</w:t>
      </w:r>
      <w:proofErr w:type="gramEnd"/>
      <w:r w:rsidRPr="0011406E">
        <w:rPr>
          <w:rFonts w:eastAsia="SimSun"/>
          <w:bCs/>
          <w:sz w:val="28"/>
          <w:szCs w:val="28"/>
          <w:lang w:eastAsia="zh-CN"/>
        </w:rPr>
        <w:t>:</w:t>
      </w:r>
    </w:p>
    <w:p w:rsidR="0067752F" w:rsidRPr="0011406E" w:rsidRDefault="001E6FC4" w:rsidP="002A310B">
      <w:pPr>
        <w:widowControl w:val="0"/>
        <w:numPr>
          <w:ilvl w:val="0"/>
          <w:numId w:val="8"/>
        </w:numPr>
        <w:tabs>
          <w:tab w:val="left" w:pos="1134"/>
        </w:tabs>
        <w:ind w:left="0" w:firstLine="709"/>
        <w:jc w:val="both"/>
        <w:rPr>
          <w:rFonts w:eastAsia="Times New Roman"/>
          <w:sz w:val="28"/>
          <w:szCs w:val="28"/>
        </w:rPr>
      </w:pPr>
      <w:r w:rsidRPr="0011406E">
        <w:rPr>
          <w:rFonts w:eastAsia="Times New Roman"/>
          <w:sz w:val="28"/>
          <w:szCs w:val="28"/>
        </w:rPr>
        <w:t>укрепление и развитие международных торговых связей</w:t>
      </w:r>
      <w:r w:rsidR="00702194" w:rsidRPr="0011406E">
        <w:rPr>
          <w:rFonts w:eastAsia="Times New Roman"/>
          <w:sz w:val="28"/>
          <w:szCs w:val="28"/>
        </w:rPr>
        <w:t xml:space="preserve"> с</w:t>
      </w:r>
      <w:r w:rsidRPr="0011406E">
        <w:rPr>
          <w:rFonts w:eastAsia="Times New Roman"/>
          <w:sz w:val="28"/>
          <w:szCs w:val="28"/>
        </w:rPr>
        <w:t xml:space="preserve"> создание</w:t>
      </w:r>
      <w:r w:rsidR="00702194" w:rsidRPr="0011406E">
        <w:rPr>
          <w:rFonts w:eastAsia="Times New Roman"/>
          <w:sz w:val="28"/>
          <w:szCs w:val="28"/>
        </w:rPr>
        <w:t>м</w:t>
      </w:r>
      <w:r w:rsidRPr="0011406E">
        <w:rPr>
          <w:rFonts w:eastAsia="Times New Roman"/>
          <w:sz w:val="28"/>
          <w:szCs w:val="28"/>
        </w:rPr>
        <w:t xml:space="preserve"> благоприятных условий для продвижения отечественных товаров на рынки иностранных государств, в том числе посредством заключения соглашений о зоне свободной торговли с третьими странами, а также с учетом международных об</w:t>
      </w:r>
      <w:r w:rsidR="0067752F" w:rsidRPr="0011406E">
        <w:rPr>
          <w:rFonts w:eastAsia="Times New Roman"/>
          <w:sz w:val="28"/>
          <w:szCs w:val="28"/>
        </w:rPr>
        <w:t>язательств Республики Казахстан;</w:t>
      </w:r>
    </w:p>
    <w:p w:rsidR="0067752F" w:rsidRPr="0011406E" w:rsidRDefault="0067752F" w:rsidP="002A310B">
      <w:pPr>
        <w:widowControl w:val="0"/>
        <w:numPr>
          <w:ilvl w:val="0"/>
          <w:numId w:val="8"/>
        </w:numPr>
        <w:tabs>
          <w:tab w:val="left" w:pos="1134"/>
        </w:tabs>
        <w:ind w:left="0" w:firstLine="709"/>
        <w:jc w:val="both"/>
        <w:rPr>
          <w:rFonts w:eastAsia="Times New Roman"/>
          <w:sz w:val="28"/>
          <w:szCs w:val="28"/>
        </w:rPr>
      </w:pPr>
      <w:r w:rsidRPr="0011406E">
        <w:rPr>
          <w:rFonts w:eastAsia="Times New Roman"/>
          <w:sz w:val="28"/>
          <w:szCs w:val="28"/>
        </w:rPr>
        <w:lastRenderedPageBreak/>
        <w:t xml:space="preserve">проведение эффективной политики по выстраиванию взаимовыгодного сотрудничества с государствами-членами </w:t>
      </w:r>
      <w:r w:rsidR="00702194" w:rsidRPr="0011406E">
        <w:rPr>
          <w:rFonts w:eastAsia="Times New Roman"/>
          <w:sz w:val="28"/>
          <w:szCs w:val="28"/>
        </w:rPr>
        <w:t>ЕАЭС</w:t>
      </w:r>
      <w:r w:rsidRPr="0011406E">
        <w:rPr>
          <w:rFonts w:eastAsia="Times New Roman"/>
          <w:sz w:val="28"/>
          <w:szCs w:val="28"/>
        </w:rPr>
        <w:t xml:space="preserve"> в соответствии с Договором о ЕАЭС;</w:t>
      </w:r>
    </w:p>
    <w:p w:rsidR="0067752F" w:rsidRPr="0011406E" w:rsidRDefault="0067752F" w:rsidP="002A310B">
      <w:pPr>
        <w:widowControl w:val="0"/>
        <w:numPr>
          <w:ilvl w:val="0"/>
          <w:numId w:val="8"/>
        </w:numPr>
        <w:tabs>
          <w:tab w:val="left" w:pos="1134"/>
        </w:tabs>
        <w:ind w:left="0" w:firstLine="709"/>
        <w:jc w:val="both"/>
        <w:rPr>
          <w:rFonts w:eastAsia="Times New Roman"/>
          <w:sz w:val="28"/>
          <w:szCs w:val="28"/>
        </w:rPr>
      </w:pPr>
      <w:r w:rsidRPr="0011406E">
        <w:rPr>
          <w:rFonts w:eastAsia="Times New Roman"/>
          <w:sz w:val="28"/>
          <w:szCs w:val="28"/>
        </w:rPr>
        <w:t>продолжение работы по выявлению и устранению барьеров, изъятий и ограничений на внутреннем рынке ЕАЭС.</w:t>
      </w:r>
    </w:p>
    <w:p w:rsidR="0067752F" w:rsidRPr="0011406E" w:rsidRDefault="0067752F" w:rsidP="002A310B">
      <w:pPr>
        <w:pStyle w:val="1"/>
        <w:widowControl w:val="0"/>
        <w:rPr>
          <w:rFonts w:eastAsia="SimSun" w:cs="Times New Roman"/>
          <w:b w:val="0"/>
          <w:bCs w:val="0"/>
          <w:lang w:eastAsia="zh-CN"/>
        </w:rPr>
      </w:pPr>
    </w:p>
    <w:p w:rsidR="00231EDD" w:rsidRPr="0011406E" w:rsidRDefault="00231EDD" w:rsidP="002A310B">
      <w:pPr>
        <w:pStyle w:val="1"/>
        <w:widowControl w:val="0"/>
        <w:jc w:val="center"/>
        <w:rPr>
          <w:rFonts w:cs="Times New Roman"/>
        </w:rPr>
      </w:pPr>
      <w:r w:rsidRPr="0011406E">
        <w:rPr>
          <w:rFonts w:eastAsia="Times New Roman" w:cs="Times New Roman"/>
          <w:b w:val="0"/>
          <w:lang w:eastAsia="en-US"/>
        </w:rPr>
        <w:br w:type="page"/>
      </w:r>
      <w:bookmarkStart w:id="19" w:name="_Toc489895819"/>
      <w:bookmarkStart w:id="20" w:name="_Toc489895850"/>
      <w:bookmarkStart w:id="21" w:name="_Toc489895895"/>
      <w:bookmarkStart w:id="22" w:name="_Toc489896861"/>
      <w:bookmarkStart w:id="23" w:name="_Toc489954565"/>
      <w:bookmarkStart w:id="24" w:name="_Toc5787946"/>
      <w:r w:rsidRPr="0011406E">
        <w:rPr>
          <w:rFonts w:cs="Times New Roman"/>
        </w:rPr>
        <w:lastRenderedPageBreak/>
        <w:t>III Основные направления и меры экономической политики</w:t>
      </w:r>
      <w:bookmarkEnd w:id="19"/>
      <w:bookmarkEnd w:id="20"/>
      <w:bookmarkEnd w:id="21"/>
      <w:bookmarkEnd w:id="22"/>
      <w:bookmarkEnd w:id="23"/>
      <w:bookmarkEnd w:id="24"/>
    </w:p>
    <w:p w:rsidR="00F65426" w:rsidRPr="0011406E" w:rsidRDefault="00F65426" w:rsidP="002A310B">
      <w:pPr>
        <w:widowControl w:val="0"/>
      </w:pPr>
    </w:p>
    <w:p w:rsidR="00231EDD" w:rsidRPr="0011406E" w:rsidRDefault="00231EDD" w:rsidP="0011592E">
      <w:pPr>
        <w:pStyle w:val="2"/>
      </w:pPr>
      <w:bookmarkStart w:id="25" w:name="_Toc489895820"/>
      <w:bookmarkStart w:id="26" w:name="_Toc489895851"/>
      <w:bookmarkStart w:id="27" w:name="_Toc489895896"/>
      <w:bookmarkStart w:id="28" w:name="_Toc489896862"/>
      <w:bookmarkStart w:id="29" w:name="_Toc489954566"/>
      <w:bookmarkStart w:id="30" w:name="_Toc5787947"/>
      <w:r w:rsidRPr="0011406E">
        <w:t>1. Обеспечение макроэкономической стабильности</w:t>
      </w:r>
      <w:bookmarkEnd w:id="25"/>
      <w:bookmarkEnd w:id="26"/>
      <w:bookmarkEnd w:id="27"/>
      <w:bookmarkEnd w:id="28"/>
      <w:bookmarkEnd w:id="29"/>
      <w:bookmarkEnd w:id="30"/>
    </w:p>
    <w:p w:rsidR="00231EDD" w:rsidRPr="0011406E" w:rsidRDefault="00231EDD" w:rsidP="002A310B">
      <w:pPr>
        <w:pStyle w:val="3"/>
        <w:widowControl w:val="0"/>
        <w:rPr>
          <w:rFonts w:cs="Times New Roman"/>
        </w:rPr>
      </w:pPr>
      <w:bookmarkStart w:id="31" w:name="_Toc489895821"/>
      <w:bookmarkStart w:id="32" w:name="_Toc489895852"/>
      <w:bookmarkStart w:id="33" w:name="_Toc489895897"/>
      <w:bookmarkStart w:id="34" w:name="_Toc489896863"/>
      <w:bookmarkStart w:id="35" w:name="_Toc489954567"/>
      <w:bookmarkStart w:id="36" w:name="_Toc5787948"/>
      <w:r w:rsidRPr="0011406E">
        <w:rPr>
          <w:rFonts w:cs="Times New Roman"/>
        </w:rPr>
        <w:t>1.1 Денежно-кредитная политика</w:t>
      </w:r>
      <w:bookmarkEnd w:id="31"/>
      <w:bookmarkEnd w:id="32"/>
      <w:bookmarkEnd w:id="33"/>
      <w:bookmarkEnd w:id="34"/>
      <w:bookmarkEnd w:id="35"/>
      <w:r w:rsidRPr="0011406E">
        <w:rPr>
          <w:rFonts w:cs="Times New Roman"/>
        </w:rPr>
        <w:t>, включая меры по сдерживанию инфляции</w:t>
      </w:r>
      <w:bookmarkEnd w:id="36"/>
    </w:p>
    <w:p w:rsidR="00F36BB3" w:rsidRPr="0011406E" w:rsidRDefault="00F36BB3" w:rsidP="002A310B">
      <w:pPr>
        <w:widowControl w:val="0"/>
        <w:ind w:firstLine="709"/>
        <w:jc w:val="both"/>
        <w:rPr>
          <w:rFonts w:eastAsia="Times New Roman"/>
          <w:sz w:val="28"/>
          <w:szCs w:val="28"/>
        </w:rPr>
      </w:pPr>
      <w:bookmarkStart w:id="37" w:name="_Toc425758519"/>
      <w:r w:rsidRPr="0011406E">
        <w:rPr>
          <w:rFonts w:eastAsia="Times New Roman"/>
          <w:sz w:val="28"/>
          <w:szCs w:val="28"/>
        </w:rPr>
        <w:t xml:space="preserve">Основной целью Национального Банка является обеспечение стабильности цен в Республике Казахстан. В этой связи, </w:t>
      </w:r>
      <w:proofErr w:type="spellStart"/>
      <w:r w:rsidRPr="0011406E">
        <w:rPr>
          <w:rFonts w:eastAsia="Times New Roman"/>
          <w:sz w:val="28"/>
          <w:szCs w:val="28"/>
        </w:rPr>
        <w:t>дезинфляционная</w:t>
      </w:r>
      <w:proofErr w:type="spellEnd"/>
      <w:r w:rsidRPr="0011406E">
        <w:rPr>
          <w:rFonts w:eastAsia="Times New Roman"/>
          <w:sz w:val="28"/>
          <w:szCs w:val="28"/>
        </w:rPr>
        <w:t xml:space="preserve"> стратегия будет направлена на удержание инфляции в рамках целевого коридо</w:t>
      </w:r>
      <w:r w:rsidR="00506771" w:rsidRPr="0011406E">
        <w:rPr>
          <w:rFonts w:eastAsia="Times New Roman"/>
          <w:sz w:val="28"/>
          <w:szCs w:val="28"/>
        </w:rPr>
        <w:t>ра в пределах 4</w:t>
      </w:r>
      <w:r w:rsidR="008204D4" w:rsidRPr="0011406E">
        <w:rPr>
          <w:rFonts w:eastAsia="Times New Roman"/>
          <w:sz w:val="28"/>
          <w:szCs w:val="28"/>
        </w:rPr>
        <w:t>,0 – </w:t>
      </w:r>
      <w:r w:rsidR="00506771" w:rsidRPr="0011406E">
        <w:rPr>
          <w:rFonts w:eastAsia="Times New Roman"/>
          <w:sz w:val="28"/>
          <w:szCs w:val="28"/>
        </w:rPr>
        <w:t>6</w:t>
      </w:r>
      <w:r w:rsidR="008204D4" w:rsidRPr="0011406E">
        <w:rPr>
          <w:rFonts w:eastAsia="Times New Roman"/>
          <w:sz w:val="28"/>
          <w:szCs w:val="28"/>
        </w:rPr>
        <w:t>,0 </w:t>
      </w:r>
      <w:r w:rsidR="00506771" w:rsidRPr="0011406E">
        <w:rPr>
          <w:rFonts w:eastAsia="Times New Roman"/>
          <w:sz w:val="28"/>
          <w:szCs w:val="28"/>
        </w:rPr>
        <w:t>% на период 2020 – </w:t>
      </w:r>
      <w:r w:rsidRPr="0011406E">
        <w:rPr>
          <w:rFonts w:eastAsia="Times New Roman"/>
          <w:sz w:val="28"/>
          <w:szCs w:val="28"/>
        </w:rPr>
        <w:t>2021 годов с последующим снижением до 3</w:t>
      </w:r>
      <w:r w:rsidR="008204D4" w:rsidRPr="0011406E">
        <w:rPr>
          <w:rFonts w:eastAsia="Times New Roman"/>
          <w:sz w:val="28"/>
          <w:szCs w:val="28"/>
        </w:rPr>
        <w:t>,0 – </w:t>
      </w:r>
      <w:r w:rsidRPr="0011406E">
        <w:rPr>
          <w:rFonts w:eastAsia="Times New Roman"/>
          <w:sz w:val="28"/>
          <w:szCs w:val="28"/>
        </w:rPr>
        <w:t>5</w:t>
      </w:r>
      <w:r w:rsidR="008204D4" w:rsidRPr="0011406E">
        <w:rPr>
          <w:rFonts w:eastAsia="Times New Roman"/>
          <w:sz w:val="28"/>
          <w:szCs w:val="28"/>
        </w:rPr>
        <w:t>,0 </w:t>
      </w:r>
      <w:r w:rsidRPr="0011406E">
        <w:rPr>
          <w:rFonts w:eastAsia="Times New Roman"/>
          <w:sz w:val="28"/>
          <w:szCs w:val="28"/>
        </w:rPr>
        <w:t>%.</w:t>
      </w:r>
    </w:p>
    <w:p w:rsidR="00F36BB3" w:rsidRPr="0011406E" w:rsidRDefault="00F36BB3" w:rsidP="002A310B">
      <w:pPr>
        <w:widowControl w:val="0"/>
        <w:ind w:firstLine="709"/>
        <w:jc w:val="both"/>
        <w:rPr>
          <w:rFonts w:eastAsia="Times New Roman"/>
          <w:sz w:val="28"/>
          <w:szCs w:val="28"/>
        </w:rPr>
      </w:pPr>
      <w:r w:rsidRPr="0011406E">
        <w:rPr>
          <w:rFonts w:eastAsia="Times New Roman"/>
          <w:sz w:val="28"/>
          <w:szCs w:val="28"/>
        </w:rPr>
        <w:t>Управление инфляционными процессами будет осуществляться совместными усилиями Правительства Республики Казахстан и Национального Банка. Меры по обеспечению стабильности цен в стране будут способствовать созданию необходимых условий для долгосрочного устойчивого экономического роста.</w:t>
      </w:r>
    </w:p>
    <w:p w:rsidR="00F36BB3" w:rsidRPr="0011406E" w:rsidRDefault="00F36BB3" w:rsidP="002A310B">
      <w:pPr>
        <w:widowControl w:val="0"/>
        <w:ind w:firstLine="709"/>
        <w:jc w:val="both"/>
        <w:rPr>
          <w:rFonts w:eastAsia="Times New Roman"/>
          <w:sz w:val="28"/>
          <w:szCs w:val="28"/>
        </w:rPr>
      </w:pPr>
      <w:r w:rsidRPr="0011406E">
        <w:rPr>
          <w:rFonts w:eastAsia="Times New Roman"/>
          <w:sz w:val="28"/>
          <w:szCs w:val="28"/>
        </w:rPr>
        <w:t xml:space="preserve">Основным инструментом денежно-кредитной политики остается базовая ставка, устанавливаемая в зависимости от фактического и прогнозируемого уровня инфляции и других параметров. Процентная политика Национального Банка будет направлена на поддержание базовой ставки в реальном выражении на уровне не выше долгосрочных темпов экономического роста в целях обеспечения разумного баланса в части регулирования инфляционных процессов и доступности кредитных ресурсов. Денежно-кредитная политика будет осуществляться в условиях свободно плавающего обменного курса тенге. </w:t>
      </w:r>
    </w:p>
    <w:p w:rsidR="00F36BB3" w:rsidRPr="0011406E" w:rsidRDefault="00F36BB3" w:rsidP="002A310B">
      <w:pPr>
        <w:widowControl w:val="0"/>
        <w:ind w:firstLine="709"/>
        <w:jc w:val="both"/>
        <w:rPr>
          <w:rFonts w:eastAsia="Times New Roman"/>
          <w:sz w:val="28"/>
          <w:szCs w:val="28"/>
        </w:rPr>
      </w:pPr>
      <w:r w:rsidRPr="0011406E">
        <w:rPr>
          <w:rFonts w:eastAsia="Times New Roman"/>
          <w:sz w:val="28"/>
          <w:szCs w:val="28"/>
        </w:rPr>
        <w:t xml:space="preserve">Национальный Банк продолжит меры по стабилизации и закреплению инфляционных ожиданий субъектов экономики. Якорение инфляционных ожиданий, обеспечение их постепенного снижения позволит повысить устойчивость экономики к </w:t>
      </w:r>
      <w:r w:rsidR="00AF0B38" w:rsidRPr="0011406E">
        <w:rPr>
          <w:rFonts w:eastAsia="Times New Roman"/>
          <w:sz w:val="28"/>
          <w:szCs w:val="28"/>
        </w:rPr>
        <w:t>внутренним и внешним шокам, что</w:t>
      </w:r>
      <w:r w:rsidRPr="0011406E">
        <w:rPr>
          <w:rFonts w:eastAsia="Times New Roman"/>
          <w:sz w:val="28"/>
          <w:szCs w:val="28"/>
        </w:rPr>
        <w:t xml:space="preserve"> положительно повлияет на эффективность достижения целей денежно-кредитной политики.</w:t>
      </w:r>
    </w:p>
    <w:p w:rsidR="00F36BB3" w:rsidRPr="0011406E" w:rsidRDefault="00F36BB3" w:rsidP="002A310B">
      <w:pPr>
        <w:widowControl w:val="0"/>
        <w:ind w:firstLine="709"/>
        <w:jc w:val="both"/>
        <w:rPr>
          <w:rFonts w:eastAsia="Times New Roman"/>
          <w:sz w:val="28"/>
          <w:szCs w:val="28"/>
        </w:rPr>
      </w:pPr>
      <w:r w:rsidRPr="0011406E">
        <w:rPr>
          <w:rFonts w:eastAsia="Times New Roman"/>
          <w:sz w:val="28"/>
          <w:szCs w:val="28"/>
        </w:rPr>
        <w:t>В целях эффективного управления рыночными ожиданиями Национальный Банк продолжит дальнейшее повышение прозрачности и предсказуемости своей политики, улучшая коммуникации, своевременно осведомляя о дальнейших действиях и распространяя необходимую статистическую и аналитическ</w:t>
      </w:r>
      <w:r w:rsidR="00AF0B38" w:rsidRPr="0011406E">
        <w:rPr>
          <w:rFonts w:eastAsia="Times New Roman"/>
          <w:sz w:val="28"/>
          <w:szCs w:val="28"/>
        </w:rPr>
        <w:t>ую информацию.</w:t>
      </w:r>
    </w:p>
    <w:p w:rsidR="00F9148C" w:rsidRPr="0011406E" w:rsidRDefault="00467A21" w:rsidP="002A310B">
      <w:pPr>
        <w:widowControl w:val="0"/>
        <w:ind w:firstLine="709"/>
        <w:jc w:val="both"/>
        <w:rPr>
          <w:rFonts w:eastAsia="Times New Roman"/>
          <w:sz w:val="28"/>
          <w:szCs w:val="28"/>
        </w:rPr>
      </w:pPr>
      <w:r w:rsidRPr="0011406E">
        <w:rPr>
          <w:rFonts w:eastAsia="Times New Roman"/>
          <w:sz w:val="28"/>
          <w:szCs w:val="28"/>
        </w:rPr>
        <w:t xml:space="preserve">По стабилизации цен на СЗПТ </w:t>
      </w:r>
      <w:r w:rsidR="00F25E75" w:rsidRPr="0011406E">
        <w:rPr>
          <w:rFonts w:eastAsia="Times New Roman"/>
          <w:sz w:val="28"/>
          <w:szCs w:val="28"/>
        </w:rPr>
        <w:t xml:space="preserve">продолжится работа </w:t>
      </w:r>
      <w:r w:rsidR="00D46350" w:rsidRPr="0011406E">
        <w:rPr>
          <w:rFonts w:eastAsia="Times New Roman"/>
          <w:sz w:val="28"/>
          <w:szCs w:val="28"/>
        </w:rPr>
        <w:t>по</w:t>
      </w:r>
      <w:r w:rsidRPr="0011406E">
        <w:rPr>
          <w:rFonts w:eastAsia="Times New Roman"/>
          <w:sz w:val="28"/>
          <w:szCs w:val="28"/>
        </w:rPr>
        <w:t xml:space="preserve"> закреплен</w:t>
      </w:r>
      <w:r w:rsidR="00F25E75" w:rsidRPr="0011406E">
        <w:rPr>
          <w:rFonts w:eastAsia="Times New Roman"/>
          <w:sz w:val="28"/>
          <w:szCs w:val="28"/>
        </w:rPr>
        <w:t>ию законодательных</w:t>
      </w:r>
      <w:r w:rsidRPr="0011406E">
        <w:rPr>
          <w:rFonts w:eastAsia="Times New Roman"/>
          <w:sz w:val="28"/>
          <w:szCs w:val="28"/>
        </w:rPr>
        <w:t xml:space="preserve"> мер</w:t>
      </w:r>
      <w:r w:rsidR="00F25E75" w:rsidRPr="0011406E">
        <w:rPr>
          <w:rFonts w:eastAsia="Times New Roman"/>
          <w:sz w:val="28"/>
          <w:szCs w:val="28"/>
        </w:rPr>
        <w:t xml:space="preserve"> по сдерживанию</w:t>
      </w:r>
      <w:r w:rsidRPr="0011406E">
        <w:rPr>
          <w:rFonts w:eastAsia="Times New Roman"/>
          <w:sz w:val="28"/>
          <w:szCs w:val="28"/>
        </w:rPr>
        <w:t xml:space="preserve"> рост</w:t>
      </w:r>
      <w:r w:rsidR="00F25E75" w:rsidRPr="0011406E">
        <w:rPr>
          <w:rFonts w:eastAsia="Times New Roman"/>
          <w:sz w:val="28"/>
          <w:szCs w:val="28"/>
        </w:rPr>
        <w:t>а</w:t>
      </w:r>
      <w:r w:rsidR="00F9148C" w:rsidRPr="0011406E">
        <w:rPr>
          <w:rFonts w:eastAsia="Times New Roman"/>
          <w:sz w:val="28"/>
          <w:szCs w:val="28"/>
        </w:rPr>
        <w:t xml:space="preserve"> цен</w:t>
      </w:r>
      <w:r w:rsidR="00D46350" w:rsidRPr="0011406E">
        <w:rPr>
          <w:rFonts w:eastAsia="Times New Roman"/>
          <w:sz w:val="28"/>
          <w:szCs w:val="28"/>
        </w:rPr>
        <w:t xml:space="preserve"> на них.</w:t>
      </w:r>
    </w:p>
    <w:p w:rsidR="00467A21" w:rsidRPr="0011406E" w:rsidRDefault="00D46350" w:rsidP="002A310B">
      <w:pPr>
        <w:widowControl w:val="0"/>
        <w:ind w:firstLine="709"/>
        <w:jc w:val="both"/>
        <w:rPr>
          <w:rFonts w:eastAsia="Times New Roman"/>
          <w:sz w:val="28"/>
          <w:szCs w:val="28"/>
        </w:rPr>
      </w:pPr>
      <w:r w:rsidRPr="0011406E">
        <w:rPr>
          <w:rFonts w:eastAsia="Times New Roman"/>
          <w:sz w:val="28"/>
          <w:szCs w:val="28"/>
        </w:rPr>
        <w:t>П</w:t>
      </w:r>
      <w:r w:rsidR="00467A21" w:rsidRPr="0011406E">
        <w:rPr>
          <w:rFonts w:eastAsia="Times New Roman"/>
          <w:sz w:val="28"/>
          <w:szCs w:val="28"/>
        </w:rPr>
        <w:t xml:space="preserve">ри заключении договоров поставки СЗПТ в обязательном порядке </w:t>
      </w:r>
      <w:r w:rsidR="00F9148C" w:rsidRPr="0011406E">
        <w:rPr>
          <w:rFonts w:eastAsia="Times New Roman"/>
          <w:sz w:val="28"/>
          <w:szCs w:val="28"/>
        </w:rPr>
        <w:t>будет устанавлива</w:t>
      </w:r>
      <w:r w:rsidR="00467A21" w:rsidRPr="0011406E">
        <w:rPr>
          <w:rFonts w:eastAsia="Times New Roman"/>
          <w:sz w:val="28"/>
          <w:szCs w:val="28"/>
        </w:rPr>
        <w:t>т</w:t>
      </w:r>
      <w:r w:rsidR="00F9148C" w:rsidRPr="0011406E">
        <w:rPr>
          <w:rFonts w:eastAsia="Times New Roman"/>
          <w:sz w:val="28"/>
          <w:szCs w:val="28"/>
        </w:rPr>
        <w:t>ь</w:t>
      </w:r>
      <w:r w:rsidR="00467A21" w:rsidRPr="0011406E">
        <w:rPr>
          <w:rFonts w:eastAsia="Times New Roman"/>
          <w:sz w:val="28"/>
          <w:szCs w:val="28"/>
        </w:rPr>
        <w:t>ся разм</w:t>
      </w:r>
      <w:r w:rsidR="00F25E75" w:rsidRPr="0011406E">
        <w:rPr>
          <w:rFonts w:eastAsia="Times New Roman"/>
          <w:sz w:val="28"/>
          <w:szCs w:val="28"/>
        </w:rPr>
        <w:t>ер предельной торговой надбавки</w:t>
      </w:r>
      <w:r w:rsidR="00467A21" w:rsidRPr="0011406E">
        <w:rPr>
          <w:rFonts w:eastAsia="Times New Roman"/>
          <w:sz w:val="28"/>
          <w:szCs w:val="28"/>
        </w:rPr>
        <w:t xml:space="preserve">, что </w:t>
      </w:r>
      <w:r w:rsidR="00F9148C" w:rsidRPr="0011406E">
        <w:rPr>
          <w:rFonts w:eastAsia="Times New Roman"/>
          <w:sz w:val="28"/>
          <w:szCs w:val="28"/>
        </w:rPr>
        <w:t>снизит</w:t>
      </w:r>
      <w:r w:rsidR="00467A21" w:rsidRPr="0011406E">
        <w:rPr>
          <w:rFonts w:eastAsia="Times New Roman"/>
          <w:sz w:val="28"/>
          <w:szCs w:val="28"/>
        </w:rPr>
        <w:t xml:space="preserve"> риск необоснованного завышения цен.</w:t>
      </w:r>
      <w:r w:rsidR="003962D8" w:rsidRPr="0011406E">
        <w:rPr>
          <w:rFonts w:eastAsia="Times New Roman"/>
          <w:sz w:val="28"/>
          <w:szCs w:val="28"/>
        </w:rPr>
        <w:t xml:space="preserve"> </w:t>
      </w:r>
      <w:r w:rsidR="00F9148C" w:rsidRPr="0011406E">
        <w:rPr>
          <w:rFonts w:eastAsia="Times New Roman"/>
          <w:sz w:val="28"/>
          <w:szCs w:val="28"/>
        </w:rPr>
        <w:t>Для</w:t>
      </w:r>
      <w:r w:rsidR="00467A21" w:rsidRPr="0011406E">
        <w:rPr>
          <w:rFonts w:eastAsia="Times New Roman"/>
          <w:sz w:val="28"/>
          <w:szCs w:val="28"/>
        </w:rPr>
        <w:t xml:space="preserve"> эффективного администрирования </w:t>
      </w:r>
      <w:r w:rsidR="00F9148C" w:rsidRPr="0011406E">
        <w:rPr>
          <w:rFonts w:eastAsia="Times New Roman"/>
          <w:sz w:val="28"/>
          <w:szCs w:val="28"/>
        </w:rPr>
        <w:t xml:space="preserve">будет </w:t>
      </w:r>
      <w:r w:rsidR="00467A21" w:rsidRPr="0011406E">
        <w:rPr>
          <w:rFonts w:eastAsia="Times New Roman"/>
          <w:sz w:val="28"/>
          <w:szCs w:val="28"/>
        </w:rPr>
        <w:t>прораб</w:t>
      </w:r>
      <w:r w:rsidR="00F9148C" w:rsidRPr="0011406E">
        <w:rPr>
          <w:rFonts w:eastAsia="Times New Roman"/>
          <w:sz w:val="28"/>
          <w:szCs w:val="28"/>
        </w:rPr>
        <w:t>отан</w:t>
      </w:r>
      <w:r w:rsidR="00467A21" w:rsidRPr="0011406E">
        <w:rPr>
          <w:rFonts w:eastAsia="Times New Roman"/>
          <w:sz w:val="28"/>
          <w:szCs w:val="28"/>
        </w:rPr>
        <w:t xml:space="preserve"> вопрос заключения лимита устанавливаемой надбавки </w:t>
      </w:r>
      <w:r w:rsidR="00F9148C" w:rsidRPr="0011406E">
        <w:rPr>
          <w:rFonts w:eastAsia="Times New Roman"/>
          <w:sz w:val="28"/>
          <w:szCs w:val="28"/>
        </w:rPr>
        <w:t xml:space="preserve">в </w:t>
      </w:r>
      <w:r w:rsidR="00467A21" w:rsidRPr="0011406E">
        <w:rPr>
          <w:rFonts w:eastAsia="Times New Roman"/>
          <w:sz w:val="28"/>
          <w:szCs w:val="28"/>
        </w:rPr>
        <w:t>10</w:t>
      </w:r>
      <w:r w:rsidR="00F9148C" w:rsidRPr="0011406E">
        <w:rPr>
          <w:rFonts w:eastAsia="Times New Roman"/>
          <w:sz w:val="28"/>
          <w:szCs w:val="28"/>
        </w:rPr>
        <w:t xml:space="preserve">,0 – </w:t>
      </w:r>
      <w:r w:rsidR="00467A21" w:rsidRPr="0011406E">
        <w:rPr>
          <w:rFonts w:eastAsia="Times New Roman"/>
          <w:sz w:val="28"/>
          <w:szCs w:val="28"/>
        </w:rPr>
        <w:t>15</w:t>
      </w:r>
      <w:r w:rsidR="00F9148C" w:rsidRPr="0011406E">
        <w:rPr>
          <w:rFonts w:eastAsia="Times New Roman"/>
          <w:sz w:val="28"/>
          <w:szCs w:val="28"/>
        </w:rPr>
        <w:t>,0 </w:t>
      </w:r>
      <w:r w:rsidR="00467A21" w:rsidRPr="0011406E">
        <w:rPr>
          <w:rFonts w:eastAsia="Times New Roman"/>
          <w:sz w:val="28"/>
          <w:szCs w:val="28"/>
        </w:rPr>
        <w:t>%.</w:t>
      </w:r>
    </w:p>
    <w:p w:rsidR="003962D8" w:rsidRPr="0011406E" w:rsidRDefault="00D46350" w:rsidP="002A310B">
      <w:pPr>
        <w:widowControl w:val="0"/>
        <w:ind w:firstLine="709"/>
        <w:jc w:val="both"/>
        <w:rPr>
          <w:rFonts w:eastAsia="Times New Roman"/>
          <w:sz w:val="28"/>
          <w:szCs w:val="28"/>
        </w:rPr>
      </w:pPr>
      <w:r w:rsidRPr="0011406E">
        <w:rPr>
          <w:rFonts w:eastAsia="Times New Roman"/>
          <w:sz w:val="28"/>
          <w:szCs w:val="28"/>
        </w:rPr>
        <w:t>МИО продолжится практика</w:t>
      </w:r>
      <w:r w:rsidR="00467A21" w:rsidRPr="0011406E">
        <w:rPr>
          <w:rFonts w:eastAsia="Times New Roman"/>
          <w:sz w:val="28"/>
          <w:szCs w:val="28"/>
        </w:rPr>
        <w:t xml:space="preserve"> установлени</w:t>
      </w:r>
      <w:r w:rsidRPr="0011406E">
        <w:rPr>
          <w:rFonts w:eastAsia="Times New Roman"/>
          <w:sz w:val="28"/>
          <w:szCs w:val="28"/>
        </w:rPr>
        <w:t>я</w:t>
      </w:r>
      <w:r w:rsidR="00467A21" w:rsidRPr="0011406E">
        <w:rPr>
          <w:rFonts w:eastAsia="Times New Roman"/>
          <w:sz w:val="28"/>
          <w:szCs w:val="28"/>
        </w:rPr>
        <w:t xml:space="preserve"> пороговых значений и предельных цен на СЗПТ</w:t>
      </w:r>
      <w:r w:rsidRPr="0011406E">
        <w:rPr>
          <w:rFonts w:eastAsia="Times New Roman"/>
          <w:sz w:val="28"/>
          <w:szCs w:val="28"/>
        </w:rPr>
        <w:t xml:space="preserve"> и использования резервов стабилизационных фондов и социально продовольственных кооперативов</w:t>
      </w:r>
      <w:r w:rsidR="003962D8" w:rsidRPr="0011406E">
        <w:rPr>
          <w:rFonts w:eastAsia="Times New Roman"/>
          <w:sz w:val="28"/>
          <w:szCs w:val="28"/>
        </w:rPr>
        <w:t xml:space="preserve">, а также предоставления торговым сетям беспроцентных займов на год с </w:t>
      </w:r>
      <w:r w:rsidR="003962D8" w:rsidRPr="0011406E">
        <w:rPr>
          <w:rFonts w:eastAsia="Times New Roman"/>
          <w:sz w:val="28"/>
          <w:szCs w:val="28"/>
        </w:rPr>
        <w:lastRenderedPageBreak/>
        <w:t>установлением для них встречных обязательств по реализации СЗПТ с фиксированной ставкой.</w:t>
      </w:r>
    </w:p>
    <w:p w:rsidR="00971019" w:rsidRPr="0011406E" w:rsidRDefault="00971019" w:rsidP="002A310B">
      <w:pPr>
        <w:pStyle w:val="3"/>
        <w:widowControl w:val="0"/>
        <w:rPr>
          <w:rFonts w:cs="Times New Roman"/>
        </w:rPr>
      </w:pPr>
      <w:bookmarkStart w:id="38" w:name="_Toc489895822"/>
      <w:bookmarkStart w:id="39" w:name="_Toc489895853"/>
      <w:bookmarkStart w:id="40" w:name="_Toc489895898"/>
      <w:bookmarkStart w:id="41" w:name="_Toc489896864"/>
      <w:bookmarkStart w:id="42" w:name="_Toc489954568"/>
      <w:bookmarkStart w:id="43" w:name="_Toc5787949"/>
    </w:p>
    <w:p w:rsidR="00231EDD" w:rsidRPr="0011406E" w:rsidRDefault="00231EDD" w:rsidP="002A310B">
      <w:pPr>
        <w:pStyle w:val="3"/>
        <w:widowControl w:val="0"/>
        <w:rPr>
          <w:rFonts w:cs="Times New Roman"/>
        </w:rPr>
      </w:pPr>
      <w:r w:rsidRPr="0011406E">
        <w:rPr>
          <w:rFonts w:cs="Times New Roman"/>
        </w:rPr>
        <w:t>1.2 Политика в области регулирования и обеспечения стабильности финансового сектора</w:t>
      </w:r>
      <w:bookmarkEnd w:id="38"/>
      <w:bookmarkEnd w:id="39"/>
      <w:bookmarkEnd w:id="40"/>
      <w:bookmarkEnd w:id="41"/>
      <w:bookmarkEnd w:id="42"/>
      <w:bookmarkEnd w:id="43"/>
    </w:p>
    <w:p w:rsidR="00900B63" w:rsidRPr="0011406E" w:rsidRDefault="00900B63" w:rsidP="002A310B">
      <w:pPr>
        <w:widowControl w:val="0"/>
        <w:ind w:firstLine="709"/>
        <w:jc w:val="both"/>
        <w:rPr>
          <w:rFonts w:eastAsia="Times New Roman"/>
          <w:bCs/>
          <w:sz w:val="28"/>
          <w:szCs w:val="28"/>
        </w:rPr>
      </w:pPr>
      <w:r w:rsidRPr="0011406E">
        <w:rPr>
          <w:rFonts w:eastAsia="Times New Roman"/>
          <w:bCs/>
          <w:sz w:val="28"/>
          <w:szCs w:val="28"/>
        </w:rPr>
        <w:t>Приоритетом Национального Банка в обеспечении финансовой стабильности является продолжение политики по дальнейшему оздоровлению финансового сектора и повышению его финансовой устойчивости. При этом сохранение значимости кредитного риска для финансового сектора Казахстана постепенно смещает фокус с работ по оздоровлению банков на формирование институциональной и регуляторной среды, обеспечивающей высокое качество кредитных решений.</w:t>
      </w:r>
    </w:p>
    <w:p w:rsidR="00900B63" w:rsidRPr="0011406E" w:rsidRDefault="00900B63" w:rsidP="002A310B">
      <w:pPr>
        <w:widowControl w:val="0"/>
        <w:ind w:firstLine="709"/>
        <w:jc w:val="both"/>
        <w:rPr>
          <w:rFonts w:eastAsia="Times New Roman"/>
          <w:bCs/>
          <w:sz w:val="28"/>
          <w:szCs w:val="28"/>
        </w:rPr>
      </w:pPr>
      <w:r w:rsidRPr="0011406E">
        <w:rPr>
          <w:rFonts w:eastAsia="Times New Roman"/>
          <w:bCs/>
          <w:sz w:val="28"/>
          <w:szCs w:val="28"/>
        </w:rPr>
        <w:t xml:space="preserve">В рамках реализации </w:t>
      </w:r>
      <w:proofErr w:type="gramStart"/>
      <w:r w:rsidRPr="0011406E">
        <w:rPr>
          <w:rFonts w:eastAsia="Times New Roman"/>
          <w:bCs/>
          <w:sz w:val="28"/>
          <w:szCs w:val="28"/>
        </w:rPr>
        <w:t>риск-ориентированного</w:t>
      </w:r>
      <w:proofErr w:type="gramEnd"/>
      <w:r w:rsidRPr="0011406E">
        <w:rPr>
          <w:rFonts w:eastAsia="Times New Roman"/>
          <w:bCs/>
          <w:sz w:val="28"/>
          <w:szCs w:val="28"/>
        </w:rPr>
        <w:t xml:space="preserve"> надзора будут пересмотрены требования к системам управления рисками и внутреннего</w:t>
      </w:r>
      <w:r w:rsidR="00151BC5" w:rsidRPr="0011406E">
        <w:rPr>
          <w:rFonts w:eastAsia="Times New Roman"/>
          <w:bCs/>
          <w:sz w:val="28"/>
          <w:szCs w:val="28"/>
        </w:rPr>
        <w:t xml:space="preserve"> контроля </w:t>
      </w:r>
      <w:r w:rsidR="00DA674D" w:rsidRPr="0011406E">
        <w:rPr>
          <w:rFonts w:eastAsia="Times New Roman"/>
          <w:bCs/>
          <w:sz w:val="28"/>
          <w:szCs w:val="28"/>
        </w:rPr>
        <w:t>БВУ</w:t>
      </w:r>
      <w:r w:rsidR="00151BC5" w:rsidRPr="0011406E">
        <w:rPr>
          <w:rFonts w:eastAsia="Times New Roman"/>
          <w:bCs/>
          <w:sz w:val="28"/>
          <w:szCs w:val="28"/>
        </w:rPr>
        <w:t xml:space="preserve"> с определением</w:t>
      </w:r>
      <w:r w:rsidRPr="0011406E">
        <w:rPr>
          <w:rFonts w:eastAsia="Times New Roman"/>
          <w:bCs/>
          <w:sz w:val="28"/>
          <w:szCs w:val="28"/>
        </w:rPr>
        <w:t xml:space="preserve"> требовани</w:t>
      </w:r>
      <w:r w:rsidR="00151BC5" w:rsidRPr="0011406E">
        <w:rPr>
          <w:rFonts w:eastAsia="Times New Roman"/>
          <w:bCs/>
          <w:sz w:val="28"/>
          <w:szCs w:val="28"/>
        </w:rPr>
        <w:t>й</w:t>
      </w:r>
      <w:r w:rsidRPr="0011406E">
        <w:rPr>
          <w:rFonts w:eastAsia="Times New Roman"/>
          <w:bCs/>
          <w:sz w:val="28"/>
          <w:szCs w:val="28"/>
        </w:rPr>
        <w:t xml:space="preserve"> к качеству системы управления кредитными риск</w:t>
      </w:r>
      <w:r w:rsidR="00DC5C39" w:rsidRPr="0011406E">
        <w:rPr>
          <w:rFonts w:eastAsia="Times New Roman"/>
          <w:bCs/>
          <w:sz w:val="28"/>
          <w:szCs w:val="28"/>
        </w:rPr>
        <w:t>а</w:t>
      </w:r>
      <w:r w:rsidRPr="0011406E">
        <w:rPr>
          <w:rFonts w:eastAsia="Times New Roman"/>
          <w:bCs/>
          <w:sz w:val="28"/>
          <w:szCs w:val="28"/>
        </w:rPr>
        <w:t>м</w:t>
      </w:r>
      <w:r w:rsidR="00DC5C39" w:rsidRPr="0011406E">
        <w:rPr>
          <w:rFonts w:eastAsia="Times New Roman"/>
          <w:bCs/>
          <w:sz w:val="28"/>
          <w:szCs w:val="28"/>
        </w:rPr>
        <w:t>и</w:t>
      </w:r>
      <w:r w:rsidR="00151BC5" w:rsidRPr="0011406E">
        <w:rPr>
          <w:rFonts w:eastAsia="Times New Roman"/>
          <w:bCs/>
          <w:sz w:val="28"/>
          <w:szCs w:val="28"/>
        </w:rPr>
        <w:t xml:space="preserve"> и</w:t>
      </w:r>
      <w:r w:rsidRPr="0011406E">
        <w:rPr>
          <w:rFonts w:eastAsia="Times New Roman"/>
          <w:bCs/>
          <w:sz w:val="28"/>
          <w:szCs w:val="28"/>
        </w:rPr>
        <w:t xml:space="preserve"> эффективности процедур минимизации риска. Оценка эффективности будет обеспечена внедрением </w:t>
      </w:r>
      <w:proofErr w:type="gramStart"/>
      <w:r w:rsidRPr="0011406E">
        <w:rPr>
          <w:rFonts w:eastAsia="Times New Roman"/>
          <w:bCs/>
          <w:sz w:val="28"/>
          <w:szCs w:val="28"/>
        </w:rPr>
        <w:t>риск-ориентированного</w:t>
      </w:r>
      <w:proofErr w:type="gramEnd"/>
      <w:r w:rsidRPr="0011406E">
        <w:rPr>
          <w:rFonts w:eastAsia="Times New Roman"/>
          <w:bCs/>
          <w:sz w:val="28"/>
          <w:szCs w:val="28"/>
        </w:rPr>
        <w:t xml:space="preserve"> подхода в надзорной деятельности, применяющего принцип пропорциональности и мотивированное суждение при определении уровня кредитного риска банка и наличия эффективных инструментов управления и </w:t>
      </w:r>
      <w:r w:rsidR="00C4364B" w:rsidRPr="0011406E">
        <w:rPr>
          <w:rFonts w:eastAsia="Times New Roman"/>
          <w:bCs/>
          <w:sz w:val="28"/>
          <w:szCs w:val="28"/>
        </w:rPr>
        <w:t>их снижения.</w:t>
      </w:r>
    </w:p>
    <w:p w:rsidR="00900B63" w:rsidRPr="0011406E" w:rsidRDefault="00900B63" w:rsidP="002A310B">
      <w:pPr>
        <w:widowControl w:val="0"/>
        <w:ind w:firstLine="709"/>
        <w:jc w:val="both"/>
        <w:rPr>
          <w:rFonts w:eastAsia="Times New Roman"/>
          <w:bCs/>
          <w:sz w:val="28"/>
          <w:szCs w:val="28"/>
        </w:rPr>
      </w:pPr>
      <w:r w:rsidRPr="0011406E">
        <w:rPr>
          <w:rFonts w:eastAsia="Times New Roman"/>
          <w:bCs/>
          <w:sz w:val="28"/>
          <w:szCs w:val="28"/>
        </w:rPr>
        <w:t xml:space="preserve">Важным направлением обеспечения финансовой стабильности станет оздоровление реального сектора и создание эффективного института несостоятельности, который предоставляет надежную защиту прав кредиторов и позволяет адекватно оценивать и компенсировать риски, связанные с неисполнением заемщиком своих обязательств. </w:t>
      </w:r>
    </w:p>
    <w:p w:rsidR="00900B63" w:rsidRPr="0011406E" w:rsidRDefault="00900B63" w:rsidP="002A310B">
      <w:pPr>
        <w:widowControl w:val="0"/>
        <w:ind w:firstLine="709"/>
        <w:jc w:val="both"/>
        <w:rPr>
          <w:rFonts w:eastAsia="Times New Roman"/>
          <w:bCs/>
          <w:sz w:val="28"/>
          <w:szCs w:val="28"/>
        </w:rPr>
      </w:pPr>
      <w:r w:rsidRPr="0011406E">
        <w:rPr>
          <w:rFonts w:eastAsia="Times New Roman"/>
          <w:bCs/>
          <w:sz w:val="28"/>
          <w:szCs w:val="28"/>
        </w:rPr>
        <w:t xml:space="preserve">В части рисков </w:t>
      </w:r>
      <w:r w:rsidR="00C94FCE" w:rsidRPr="0011406E">
        <w:rPr>
          <w:rFonts w:eastAsia="Times New Roman"/>
          <w:bCs/>
          <w:sz w:val="28"/>
          <w:szCs w:val="28"/>
        </w:rPr>
        <w:t xml:space="preserve">долгосрочного </w:t>
      </w:r>
      <w:r w:rsidRPr="0011406E">
        <w:rPr>
          <w:rFonts w:eastAsia="Times New Roman"/>
          <w:bCs/>
          <w:sz w:val="28"/>
          <w:szCs w:val="28"/>
        </w:rPr>
        <w:t xml:space="preserve">фондирования основной фокус будет направлен на снижение рисков концентрации и обеспечения стабильного фондирования банков, в том числе путем ограничения данных рисков в рамках </w:t>
      </w:r>
      <w:proofErr w:type="spellStart"/>
      <w:r w:rsidRPr="0011406E">
        <w:rPr>
          <w:rFonts w:eastAsia="Times New Roman"/>
          <w:bCs/>
          <w:sz w:val="28"/>
          <w:szCs w:val="28"/>
        </w:rPr>
        <w:t>пруденциального</w:t>
      </w:r>
      <w:proofErr w:type="spellEnd"/>
      <w:r w:rsidRPr="0011406E">
        <w:rPr>
          <w:rFonts w:eastAsia="Times New Roman"/>
          <w:bCs/>
          <w:sz w:val="28"/>
          <w:szCs w:val="28"/>
        </w:rPr>
        <w:t xml:space="preserve"> регулирования.</w:t>
      </w:r>
    </w:p>
    <w:p w:rsidR="00900B63" w:rsidRPr="0011406E" w:rsidRDefault="00900B63" w:rsidP="002A310B">
      <w:pPr>
        <w:widowControl w:val="0"/>
        <w:ind w:firstLine="709"/>
        <w:jc w:val="both"/>
        <w:rPr>
          <w:rFonts w:eastAsia="Times New Roman"/>
          <w:bCs/>
          <w:sz w:val="28"/>
          <w:szCs w:val="28"/>
        </w:rPr>
      </w:pPr>
      <w:r w:rsidRPr="0011406E">
        <w:rPr>
          <w:rFonts w:eastAsia="Times New Roman"/>
          <w:bCs/>
          <w:sz w:val="28"/>
          <w:szCs w:val="28"/>
        </w:rPr>
        <w:t>В области регулирования и надзора банковского сектора текущие и стратегические задачи Национального Банка направлен</w:t>
      </w:r>
      <w:r w:rsidR="00C94FCE" w:rsidRPr="0011406E">
        <w:rPr>
          <w:rFonts w:eastAsia="Times New Roman"/>
          <w:bCs/>
          <w:sz w:val="28"/>
          <w:szCs w:val="28"/>
        </w:rPr>
        <w:t xml:space="preserve">ы </w:t>
      </w:r>
      <w:proofErr w:type="gramStart"/>
      <w:r w:rsidR="00C94FCE" w:rsidRPr="0011406E">
        <w:rPr>
          <w:rFonts w:eastAsia="Times New Roman"/>
          <w:bCs/>
          <w:sz w:val="28"/>
          <w:szCs w:val="28"/>
        </w:rPr>
        <w:t>на</w:t>
      </w:r>
      <w:proofErr w:type="gramEnd"/>
      <w:r w:rsidR="00BE12F4" w:rsidRPr="0011406E">
        <w:rPr>
          <w:rFonts w:eastAsia="Times New Roman"/>
          <w:bCs/>
          <w:sz w:val="28"/>
          <w:szCs w:val="28"/>
        </w:rPr>
        <w:t>:</w:t>
      </w:r>
    </w:p>
    <w:p w:rsidR="00900B63" w:rsidRPr="0011406E" w:rsidRDefault="00C94FCE" w:rsidP="002A310B">
      <w:pPr>
        <w:widowControl w:val="0"/>
        <w:ind w:firstLine="709"/>
        <w:jc w:val="both"/>
        <w:rPr>
          <w:rFonts w:eastAsia="Times New Roman"/>
          <w:bCs/>
          <w:sz w:val="28"/>
          <w:szCs w:val="28"/>
        </w:rPr>
      </w:pPr>
      <w:r w:rsidRPr="0011406E">
        <w:rPr>
          <w:rFonts w:eastAsia="Times New Roman"/>
          <w:bCs/>
          <w:sz w:val="28"/>
          <w:szCs w:val="28"/>
        </w:rPr>
        <w:t>– </w:t>
      </w:r>
      <w:proofErr w:type="gramStart"/>
      <w:r w:rsidR="00900B63" w:rsidRPr="0011406E">
        <w:rPr>
          <w:rFonts w:eastAsia="Times New Roman"/>
          <w:bCs/>
          <w:sz w:val="28"/>
          <w:szCs w:val="28"/>
        </w:rPr>
        <w:t>контроль за</w:t>
      </w:r>
      <w:proofErr w:type="gramEnd"/>
      <w:r w:rsidR="00900B63" w:rsidRPr="0011406E">
        <w:rPr>
          <w:rFonts w:eastAsia="Times New Roman"/>
          <w:bCs/>
          <w:sz w:val="28"/>
          <w:szCs w:val="28"/>
        </w:rPr>
        <w:t xml:space="preserve"> исполнением банками обязательств, принятых в рамках реализации Программы повышения финансовой устойчивости банковского сектора, в том числе планов мероприятий по </w:t>
      </w:r>
      <w:proofErr w:type="spellStart"/>
      <w:r w:rsidR="00900B63" w:rsidRPr="0011406E">
        <w:rPr>
          <w:rFonts w:eastAsia="Times New Roman"/>
          <w:bCs/>
          <w:sz w:val="28"/>
          <w:szCs w:val="28"/>
        </w:rPr>
        <w:t>докапитализации</w:t>
      </w:r>
      <w:proofErr w:type="spellEnd"/>
      <w:r w:rsidR="00900B63" w:rsidRPr="0011406E">
        <w:rPr>
          <w:rFonts w:eastAsia="Times New Roman"/>
          <w:bCs/>
          <w:sz w:val="28"/>
          <w:szCs w:val="28"/>
        </w:rPr>
        <w:t xml:space="preserve">, улучшению качества активов, соблюдению </w:t>
      </w:r>
      <w:proofErr w:type="spellStart"/>
      <w:r w:rsidR="00900B63" w:rsidRPr="0011406E">
        <w:rPr>
          <w:rFonts w:eastAsia="Times New Roman"/>
          <w:bCs/>
          <w:sz w:val="28"/>
          <w:szCs w:val="28"/>
        </w:rPr>
        <w:t>ковенантов</w:t>
      </w:r>
      <w:proofErr w:type="spellEnd"/>
      <w:r w:rsidR="00900B63" w:rsidRPr="0011406E">
        <w:rPr>
          <w:rFonts w:eastAsia="Times New Roman"/>
          <w:bCs/>
          <w:sz w:val="28"/>
          <w:szCs w:val="28"/>
        </w:rPr>
        <w:t xml:space="preserve"> (нормативов достаточности собственного капитала, выявление фактов вывода активов);</w:t>
      </w:r>
    </w:p>
    <w:p w:rsidR="00900B63" w:rsidRPr="0011406E" w:rsidRDefault="00C94FCE" w:rsidP="002A310B">
      <w:pPr>
        <w:widowControl w:val="0"/>
        <w:ind w:firstLine="709"/>
        <w:jc w:val="both"/>
        <w:rPr>
          <w:rFonts w:eastAsia="Times New Roman"/>
          <w:bCs/>
          <w:sz w:val="28"/>
          <w:szCs w:val="28"/>
        </w:rPr>
      </w:pPr>
      <w:r w:rsidRPr="0011406E">
        <w:rPr>
          <w:rFonts w:eastAsia="Times New Roman"/>
          <w:bCs/>
          <w:sz w:val="28"/>
          <w:szCs w:val="28"/>
        </w:rPr>
        <w:t>– </w:t>
      </w:r>
      <w:r w:rsidR="00900B63" w:rsidRPr="0011406E">
        <w:rPr>
          <w:rFonts w:eastAsia="Times New Roman"/>
          <w:bCs/>
          <w:sz w:val="28"/>
          <w:szCs w:val="28"/>
        </w:rPr>
        <w:t>проведение всесторонней и достоверной оценки качества банковских активов с привлечением международных (независимых) консультантов и применением международной методологии, что позволит восстановить доверие инвесторов к банковскому сектору и возобновить полноценный процесс кредитования субъектов экономики и населения.</w:t>
      </w:r>
    </w:p>
    <w:p w:rsidR="00900B63" w:rsidRPr="0011406E" w:rsidRDefault="00900B63" w:rsidP="002A310B">
      <w:pPr>
        <w:widowControl w:val="0"/>
        <w:ind w:firstLine="709"/>
        <w:jc w:val="both"/>
        <w:rPr>
          <w:rFonts w:eastAsia="Times New Roman"/>
          <w:bCs/>
          <w:sz w:val="28"/>
          <w:szCs w:val="28"/>
        </w:rPr>
      </w:pPr>
      <w:r w:rsidRPr="0011406E">
        <w:rPr>
          <w:rFonts w:eastAsia="Times New Roman"/>
          <w:bCs/>
          <w:sz w:val="28"/>
          <w:szCs w:val="28"/>
        </w:rPr>
        <w:t xml:space="preserve">Национальным Банком </w:t>
      </w:r>
      <w:r w:rsidR="00EF4B7F" w:rsidRPr="0011406E">
        <w:rPr>
          <w:rFonts w:eastAsia="Times New Roman"/>
          <w:bCs/>
          <w:sz w:val="28"/>
          <w:szCs w:val="28"/>
        </w:rPr>
        <w:t>продолжится</w:t>
      </w:r>
      <w:r w:rsidRPr="0011406E">
        <w:rPr>
          <w:rFonts w:eastAsia="Times New Roman"/>
          <w:bCs/>
          <w:sz w:val="28"/>
          <w:szCs w:val="28"/>
        </w:rPr>
        <w:t xml:space="preserve"> работа по совершенствованию </w:t>
      </w:r>
      <w:proofErr w:type="spellStart"/>
      <w:r w:rsidRPr="0011406E">
        <w:rPr>
          <w:rFonts w:eastAsia="Times New Roman"/>
          <w:bCs/>
          <w:sz w:val="28"/>
          <w:szCs w:val="28"/>
        </w:rPr>
        <w:t>пруденциального</w:t>
      </w:r>
      <w:proofErr w:type="spellEnd"/>
      <w:r w:rsidRPr="0011406E">
        <w:rPr>
          <w:rFonts w:eastAsia="Times New Roman"/>
          <w:bCs/>
          <w:sz w:val="28"/>
          <w:szCs w:val="28"/>
        </w:rPr>
        <w:t xml:space="preserve"> регулирования деятельности банков, системы управления рисками банковской деятельности с исполь</w:t>
      </w:r>
      <w:r w:rsidR="00EF4B7F" w:rsidRPr="0011406E">
        <w:rPr>
          <w:rFonts w:eastAsia="Times New Roman"/>
          <w:bCs/>
          <w:sz w:val="28"/>
          <w:szCs w:val="28"/>
        </w:rPr>
        <w:t xml:space="preserve">зованием международной </w:t>
      </w:r>
      <w:r w:rsidR="00EF4B7F" w:rsidRPr="0011406E">
        <w:rPr>
          <w:rFonts w:eastAsia="Times New Roman"/>
          <w:bCs/>
          <w:sz w:val="28"/>
          <w:szCs w:val="28"/>
        </w:rPr>
        <w:lastRenderedPageBreak/>
        <w:t xml:space="preserve">практики, </w:t>
      </w:r>
      <w:r w:rsidRPr="0011406E">
        <w:rPr>
          <w:rFonts w:eastAsia="Times New Roman"/>
          <w:bCs/>
          <w:sz w:val="28"/>
          <w:szCs w:val="28"/>
        </w:rPr>
        <w:t xml:space="preserve">принципов </w:t>
      </w:r>
      <w:proofErr w:type="spellStart"/>
      <w:r w:rsidRPr="0011406E">
        <w:rPr>
          <w:rFonts w:eastAsia="Times New Roman"/>
          <w:bCs/>
          <w:sz w:val="28"/>
          <w:szCs w:val="28"/>
        </w:rPr>
        <w:t>Базельского</w:t>
      </w:r>
      <w:proofErr w:type="spellEnd"/>
      <w:r w:rsidRPr="0011406E">
        <w:rPr>
          <w:rFonts w:eastAsia="Times New Roman"/>
          <w:bCs/>
          <w:sz w:val="28"/>
          <w:szCs w:val="28"/>
        </w:rPr>
        <w:t xml:space="preserve"> комитета по банковскому надзору, а также </w:t>
      </w:r>
      <w:r w:rsidR="003962D8" w:rsidRPr="0011406E">
        <w:rPr>
          <w:rFonts w:eastAsia="Times New Roman"/>
          <w:bCs/>
          <w:sz w:val="28"/>
          <w:szCs w:val="28"/>
        </w:rPr>
        <w:t xml:space="preserve">по </w:t>
      </w:r>
      <w:r w:rsidRPr="0011406E">
        <w:rPr>
          <w:rFonts w:eastAsia="Times New Roman"/>
          <w:bCs/>
          <w:sz w:val="28"/>
          <w:szCs w:val="28"/>
        </w:rPr>
        <w:t>обеспеч</w:t>
      </w:r>
      <w:r w:rsidR="00EF4B7F" w:rsidRPr="0011406E">
        <w:rPr>
          <w:rFonts w:eastAsia="Times New Roman"/>
          <w:bCs/>
          <w:sz w:val="28"/>
          <w:szCs w:val="28"/>
        </w:rPr>
        <w:t>ению</w:t>
      </w:r>
      <w:r w:rsidRPr="0011406E">
        <w:rPr>
          <w:rFonts w:eastAsia="Times New Roman"/>
          <w:bCs/>
          <w:sz w:val="28"/>
          <w:szCs w:val="28"/>
        </w:rPr>
        <w:t xml:space="preserve"> институционально</w:t>
      </w:r>
      <w:r w:rsidR="003962D8" w:rsidRPr="0011406E">
        <w:rPr>
          <w:rFonts w:eastAsia="Times New Roman"/>
          <w:bCs/>
          <w:sz w:val="28"/>
          <w:szCs w:val="28"/>
        </w:rPr>
        <w:t>го</w:t>
      </w:r>
      <w:r w:rsidRPr="0011406E">
        <w:rPr>
          <w:rFonts w:eastAsia="Times New Roman"/>
          <w:bCs/>
          <w:sz w:val="28"/>
          <w:szCs w:val="28"/>
        </w:rPr>
        <w:t xml:space="preserve"> развити</w:t>
      </w:r>
      <w:r w:rsidR="003962D8" w:rsidRPr="0011406E">
        <w:rPr>
          <w:rFonts w:eastAsia="Times New Roman"/>
          <w:bCs/>
          <w:sz w:val="28"/>
          <w:szCs w:val="28"/>
        </w:rPr>
        <w:t>я</w:t>
      </w:r>
      <w:r w:rsidRPr="0011406E">
        <w:rPr>
          <w:rFonts w:eastAsia="Times New Roman"/>
          <w:bCs/>
          <w:sz w:val="28"/>
          <w:szCs w:val="28"/>
        </w:rPr>
        <w:t xml:space="preserve"> финансовой системы в целом.</w:t>
      </w:r>
    </w:p>
    <w:p w:rsidR="00900B63" w:rsidRPr="0011406E" w:rsidRDefault="00EF4B7F" w:rsidP="002A310B">
      <w:pPr>
        <w:widowControl w:val="0"/>
        <w:ind w:firstLine="709"/>
        <w:jc w:val="both"/>
        <w:rPr>
          <w:rFonts w:eastAsia="Times New Roman"/>
          <w:bCs/>
          <w:sz w:val="28"/>
          <w:szCs w:val="28"/>
        </w:rPr>
      </w:pPr>
      <w:r w:rsidRPr="0011406E">
        <w:rPr>
          <w:rFonts w:eastAsia="Times New Roman"/>
          <w:bCs/>
          <w:sz w:val="28"/>
          <w:szCs w:val="28"/>
        </w:rPr>
        <w:t xml:space="preserve">К 2022 году </w:t>
      </w:r>
      <w:r w:rsidR="00900B63" w:rsidRPr="0011406E">
        <w:rPr>
          <w:rFonts w:eastAsia="Times New Roman"/>
          <w:bCs/>
          <w:sz w:val="28"/>
          <w:szCs w:val="28"/>
        </w:rPr>
        <w:t xml:space="preserve">коэффициент покрытия ликвидности </w:t>
      </w:r>
      <w:r w:rsidR="008B21B8" w:rsidRPr="0011406E">
        <w:rPr>
          <w:rFonts w:eastAsia="Times New Roman"/>
          <w:bCs/>
          <w:sz w:val="28"/>
          <w:szCs w:val="28"/>
        </w:rPr>
        <w:t xml:space="preserve">для БВУ </w:t>
      </w:r>
      <w:r w:rsidRPr="0011406E">
        <w:rPr>
          <w:rFonts w:eastAsia="Times New Roman"/>
          <w:bCs/>
          <w:sz w:val="28"/>
          <w:szCs w:val="28"/>
        </w:rPr>
        <w:t xml:space="preserve">будет </w:t>
      </w:r>
      <w:r w:rsidR="00900B63" w:rsidRPr="0011406E">
        <w:rPr>
          <w:rFonts w:eastAsia="Times New Roman"/>
          <w:bCs/>
          <w:sz w:val="28"/>
          <w:szCs w:val="28"/>
        </w:rPr>
        <w:t>поэтапн</w:t>
      </w:r>
      <w:r w:rsidRPr="0011406E">
        <w:rPr>
          <w:rFonts w:eastAsia="Times New Roman"/>
          <w:bCs/>
          <w:sz w:val="28"/>
          <w:szCs w:val="28"/>
        </w:rPr>
        <w:t>о</w:t>
      </w:r>
      <w:r w:rsidR="00900B63" w:rsidRPr="0011406E">
        <w:rPr>
          <w:rFonts w:eastAsia="Times New Roman"/>
          <w:bCs/>
          <w:sz w:val="28"/>
          <w:szCs w:val="28"/>
        </w:rPr>
        <w:t xml:space="preserve"> </w:t>
      </w:r>
      <w:r w:rsidRPr="0011406E">
        <w:rPr>
          <w:rFonts w:eastAsia="Times New Roman"/>
          <w:bCs/>
          <w:sz w:val="28"/>
          <w:szCs w:val="28"/>
        </w:rPr>
        <w:t>увеличен до</w:t>
      </w:r>
      <w:r w:rsidR="00900B63" w:rsidRPr="0011406E">
        <w:rPr>
          <w:rFonts w:eastAsia="Times New Roman"/>
          <w:bCs/>
          <w:sz w:val="28"/>
          <w:szCs w:val="28"/>
        </w:rPr>
        <w:t xml:space="preserve"> 100%. </w:t>
      </w:r>
    </w:p>
    <w:p w:rsidR="00900B63" w:rsidRPr="0011406E" w:rsidRDefault="00BB4437" w:rsidP="002A310B">
      <w:pPr>
        <w:widowControl w:val="0"/>
        <w:ind w:firstLine="709"/>
        <w:jc w:val="both"/>
        <w:rPr>
          <w:rFonts w:eastAsia="Times New Roman"/>
          <w:bCs/>
          <w:sz w:val="28"/>
          <w:szCs w:val="28"/>
        </w:rPr>
      </w:pPr>
      <w:r w:rsidRPr="0011406E">
        <w:rPr>
          <w:rFonts w:eastAsia="Times New Roman"/>
          <w:bCs/>
          <w:sz w:val="28"/>
          <w:szCs w:val="28"/>
        </w:rPr>
        <w:t>В</w:t>
      </w:r>
      <w:r w:rsidR="00900B63" w:rsidRPr="0011406E">
        <w:rPr>
          <w:rFonts w:eastAsia="Times New Roman"/>
          <w:bCs/>
          <w:sz w:val="28"/>
          <w:szCs w:val="28"/>
        </w:rPr>
        <w:t xml:space="preserve"> рамках перехода к </w:t>
      </w:r>
      <w:proofErr w:type="gramStart"/>
      <w:r w:rsidR="00900B63" w:rsidRPr="0011406E">
        <w:rPr>
          <w:rFonts w:eastAsia="Times New Roman"/>
          <w:bCs/>
          <w:sz w:val="28"/>
          <w:szCs w:val="28"/>
        </w:rPr>
        <w:t>риск-ориентированному</w:t>
      </w:r>
      <w:proofErr w:type="gramEnd"/>
      <w:r w:rsidR="00900B63" w:rsidRPr="0011406E">
        <w:rPr>
          <w:rFonts w:eastAsia="Times New Roman"/>
          <w:bCs/>
          <w:sz w:val="28"/>
          <w:szCs w:val="28"/>
        </w:rPr>
        <w:t xml:space="preserve"> надзору будут разработаны внутренни</w:t>
      </w:r>
      <w:r w:rsidRPr="0011406E">
        <w:rPr>
          <w:rFonts w:eastAsia="Times New Roman"/>
          <w:bCs/>
          <w:sz w:val="28"/>
          <w:szCs w:val="28"/>
        </w:rPr>
        <w:t>е надзорные руководства, интегрированы</w:t>
      </w:r>
      <w:r w:rsidR="00900B63" w:rsidRPr="0011406E">
        <w:rPr>
          <w:rFonts w:eastAsia="Times New Roman"/>
          <w:bCs/>
          <w:sz w:val="28"/>
          <w:szCs w:val="28"/>
        </w:rPr>
        <w:t xml:space="preserve"> информационны</w:t>
      </w:r>
      <w:r w:rsidRPr="0011406E">
        <w:rPr>
          <w:rFonts w:eastAsia="Times New Roman"/>
          <w:bCs/>
          <w:sz w:val="28"/>
          <w:szCs w:val="28"/>
        </w:rPr>
        <w:t>е</w:t>
      </w:r>
      <w:r w:rsidR="00900B63" w:rsidRPr="0011406E">
        <w:rPr>
          <w:rFonts w:eastAsia="Times New Roman"/>
          <w:bCs/>
          <w:sz w:val="28"/>
          <w:szCs w:val="28"/>
        </w:rPr>
        <w:t xml:space="preserve"> систем</w:t>
      </w:r>
      <w:r w:rsidRPr="0011406E">
        <w:rPr>
          <w:rFonts w:eastAsia="Times New Roman"/>
          <w:bCs/>
          <w:sz w:val="28"/>
          <w:szCs w:val="28"/>
        </w:rPr>
        <w:t>ы</w:t>
      </w:r>
      <w:r w:rsidR="00900B63" w:rsidRPr="0011406E">
        <w:rPr>
          <w:rFonts w:eastAsia="Times New Roman"/>
          <w:bCs/>
          <w:sz w:val="28"/>
          <w:szCs w:val="28"/>
        </w:rPr>
        <w:t>, концептуальн</w:t>
      </w:r>
      <w:r w:rsidRPr="0011406E">
        <w:rPr>
          <w:rFonts w:eastAsia="Times New Roman"/>
          <w:bCs/>
          <w:sz w:val="28"/>
          <w:szCs w:val="28"/>
        </w:rPr>
        <w:t>о</w:t>
      </w:r>
      <w:r w:rsidR="00900B63" w:rsidRPr="0011406E">
        <w:rPr>
          <w:rFonts w:eastAsia="Times New Roman"/>
          <w:bCs/>
          <w:sz w:val="28"/>
          <w:szCs w:val="28"/>
        </w:rPr>
        <w:t xml:space="preserve"> пересмотр</w:t>
      </w:r>
      <w:r w:rsidRPr="0011406E">
        <w:rPr>
          <w:rFonts w:eastAsia="Times New Roman"/>
          <w:bCs/>
          <w:sz w:val="28"/>
          <w:szCs w:val="28"/>
        </w:rPr>
        <w:t>ены</w:t>
      </w:r>
      <w:r w:rsidR="00900B63" w:rsidRPr="0011406E">
        <w:rPr>
          <w:rFonts w:eastAsia="Times New Roman"/>
          <w:bCs/>
          <w:sz w:val="28"/>
          <w:szCs w:val="28"/>
        </w:rPr>
        <w:t xml:space="preserve"> правил</w:t>
      </w:r>
      <w:r w:rsidRPr="0011406E">
        <w:rPr>
          <w:rFonts w:eastAsia="Times New Roman"/>
          <w:bCs/>
          <w:sz w:val="28"/>
          <w:szCs w:val="28"/>
        </w:rPr>
        <w:t>а</w:t>
      </w:r>
      <w:r w:rsidR="00900B63" w:rsidRPr="0011406E">
        <w:rPr>
          <w:rFonts w:eastAsia="Times New Roman"/>
          <w:bCs/>
          <w:sz w:val="28"/>
          <w:szCs w:val="28"/>
        </w:rPr>
        <w:t xml:space="preserve"> формирования системы управления рисками с отходом от формализации соблюдения к практическому применению банками надлежащих внутренних документов, процессов и правил по управлению рисками.</w:t>
      </w:r>
    </w:p>
    <w:p w:rsidR="00900B63" w:rsidRPr="0011406E" w:rsidRDefault="00BB4437" w:rsidP="002A310B">
      <w:pPr>
        <w:widowControl w:val="0"/>
        <w:ind w:firstLine="709"/>
        <w:jc w:val="both"/>
        <w:rPr>
          <w:rFonts w:eastAsia="Times New Roman"/>
          <w:bCs/>
          <w:sz w:val="28"/>
          <w:szCs w:val="28"/>
        </w:rPr>
      </w:pPr>
      <w:r w:rsidRPr="0011406E">
        <w:rPr>
          <w:rFonts w:eastAsia="Times New Roman"/>
          <w:bCs/>
          <w:sz w:val="28"/>
          <w:szCs w:val="28"/>
        </w:rPr>
        <w:t>Дополнительно</w:t>
      </w:r>
      <w:r w:rsidR="00900B63" w:rsidRPr="0011406E">
        <w:rPr>
          <w:rFonts w:eastAsia="Times New Roman"/>
          <w:bCs/>
          <w:sz w:val="28"/>
          <w:szCs w:val="28"/>
        </w:rPr>
        <w:t xml:space="preserve"> будут усовершенствованы подходы к консолидированному надзору, либерализация инвестиционных возможностей банковских холдингов и конгломератов с одновременным усилением ответственности акционеров за обеспечение финансовой устойчивости банков и других финансовых организаций.</w:t>
      </w:r>
    </w:p>
    <w:p w:rsidR="00900B63" w:rsidRPr="0011406E" w:rsidRDefault="00900B63" w:rsidP="002A310B">
      <w:pPr>
        <w:widowControl w:val="0"/>
        <w:ind w:firstLine="709"/>
        <w:jc w:val="both"/>
        <w:rPr>
          <w:rFonts w:eastAsia="Times New Roman"/>
          <w:bCs/>
          <w:sz w:val="28"/>
          <w:szCs w:val="28"/>
        </w:rPr>
      </w:pPr>
      <w:r w:rsidRPr="0011406E">
        <w:rPr>
          <w:rFonts w:eastAsia="Times New Roman"/>
          <w:bCs/>
          <w:sz w:val="28"/>
          <w:szCs w:val="28"/>
        </w:rPr>
        <w:t>Приоритетным направлением развития рынка ценных бумаг будет повышение ликвидности посредством создания благоприятных условий для эмитентов по выпуску ценных бумаг, расширения перечня инвестиционно-привлекательных для инвесторов финансовых инструментов, либерализация подходов регулирования рынка ценных бумаг, а также:</w:t>
      </w:r>
    </w:p>
    <w:p w:rsidR="00900B63" w:rsidRPr="0011406E" w:rsidRDefault="00900B63" w:rsidP="002A310B">
      <w:pPr>
        <w:pStyle w:val="af5"/>
        <w:widowControl w:val="0"/>
        <w:numPr>
          <w:ilvl w:val="0"/>
          <w:numId w:val="4"/>
        </w:numPr>
        <w:tabs>
          <w:tab w:val="left" w:pos="1134"/>
        </w:tabs>
        <w:ind w:left="0" w:firstLine="709"/>
        <w:jc w:val="both"/>
        <w:rPr>
          <w:rFonts w:cs="Times New Roman"/>
          <w:bCs/>
          <w:sz w:val="28"/>
          <w:szCs w:val="28"/>
        </w:rPr>
      </w:pPr>
      <w:r w:rsidRPr="0011406E">
        <w:rPr>
          <w:rFonts w:cs="Times New Roman"/>
          <w:bCs/>
          <w:sz w:val="28"/>
          <w:szCs w:val="28"/>
        </w:rPr>
        <w:t>расширения возможностей институциональных инвесторов;</w:t>
      </w:r>
    </w:p>
    <w:p w:rsidR="00900B63" w:rsidRPr="0011406E" w:rsidRDefault="00900B63" w:rsidP="002A310B">
      <w:pPr>
        <w:pStyle w:val="af5"/>
        <w:widowControl w:val="0"/>
        <w:numPr>
          <w:ilvl w:val="0"/>
          <w:numId w:val="4"/>
        </w:numPr>
        <w:tabs>
          <w:tab w:val="left" w:pos="1134"/>
        </w:tabs>
        <w:ind w:left="0" w:firstLine="709"/>
        <w:jc w:val="both"/>
        <w:rPr>
          <w:rFonts w:cs="Times New Roman"/>
          <w:bCs/>
          <w:sz w:val="28"/>
          <w:szCs w:val="28"/>
        </w:rPr>
      </w:pPr>
      <w:r w:rsidRPr="0011406E">
        <w:rPr>
          <w:rFonts w:cs="Times New Roman"/>
          <w:bCs/>
          <w:sz w:val="28"/>
          <w:szCs w:val="28"/>
        </w:rPr>
        <w:t xml:space="preserve">либерализации регулирования инвестиционных фондов и активизации их деятельности; </w:t>
      </w:r>
    </w:p>
    <w:p w:rsidR="00900B63" w:rsidRPr="0011406E" w:rsidRDefault="00900B63" w:rsidP="002A310B">
      <w:pPr>
        <w:pStyle w:val="af5"/>
        <w:widowControl w:val="0"/>
        <w:numPr>
          <w:ilvl w:val="0"/>
          <w:numId w:val="4"/>
        </w:numPr>
        <w:tabs>
          <w:tab w:val="left" w:pos="1134"/>
        </w:tabs>
        <w:ind w:left="0" w:firstLine="709"/>
        <w:jc w:val="both"/>
        <w:rPr>
          <w:rFonts w:cs="Times New Roman"/>
          <w:bCs/>
          <w:sz w:val="28"/>
          <w:szCs w:val="28"/>
        </w:rPr>
      </w:pPr>
      <w:r w:rsidRPr="0011406E">
        <w:rPr>
          <w:rFonts w:cs="Times New Roman"/>
          <w:bCs/>
          <w:sz w:val="28"/>
          <w:szCs w:val="28"/>
        </w:rPr>
        <w:t xml:space="preserve">пересмотра системы </w:t>
      </w:r>
      <w:proofErr w:type="spellStart"/>
      <w:r w:rsidRPr="0011406E">
        <w:rPr>
          <w:rFonts w:cs="Times New Roman"/>
          <w:bCs/>
          <w:sz w:val="28"/>
          <w:szCs w:val="28"/>
        </w:rPr>
        <w:t>пруденциального</w:t>
      </w:r>
      <w:proofErr w:type="spellEnd"/>
      <w:r w:rsidRPr="0011406E">
        <w:rPr>
          <w:rFonts w:cs="Times New Roman"/>
          <w:bCs/>
          <w:sz w:val="28"/>
          <w:szCs w:val="28"/>
        </w:rPr>
        <w:t xml:space="preserve"> регулирования брокерских организаций;</w:t>
      </w:r>
    </w:p>
    <w:p w:rsidR="00900B63" w:rsidRPr="0011406E" w:rsidRDefault="00900B63" w:rsidP="002A310B">
      <w:pPr>
        <w:pStyle w:val="af5"/>
        <w:widowControl w:val="0"/>
        <w:numPr>
          <w:ilvl w:val="0"/>
          <w:numId w:val="4"/>
        </w:numPr>
        <w:tabs>
          <w:tab w:val="left" w:pos="1134"/>
        </w:tabs>
        <w:ind w:left="0" w:firstLine="709"/>
        <w:jc w:val="both"/>
        <w:rPr>
          <w:rFonts w:cs="Times New Roman"/>
          <w:bCs/>
          <w:sz w:val="28"/>
          <w:szCs w:val="28"/>
        </w:rPr>
      </w:pPr>
      <w:r w:rsidRPr="0011406E">
        <w:rPr>
          <w:rFonts w:cs="Times New Roman"/>
          <w:bCs/>
          <w:sz w:val="28"/>
          <w:szCs w:val="28"/>
        </w:rPr>
        <w:t>создания института инвестиционного банкинга;</w:t>
      </w:r>
    </w:p>
    <w:p w:rsidR="00900B63" w:rsidRPr="0011406E" w:rsidRDefault="00900B63" w:rsidP="002A310B">
      <w:pPr>
        <w:pStyle w:val="af5"/>
        <w:widowControl w:val="0"/>
        <w:numPr>
          <w:ilvl w:val="0"/>
          <w:numId w:val="4"/>
        </w:numPr>
        <w:tabs>
          <w:tab w:val="left" w:pos="1134"/>
        </w:tabs>
        <w:ind w:left="0" w:firstLine="709"/>
        <w:jc w:val="both"/>
        <w:rPr>
          <w:rFonts w:cs="Times New Roman"/>
          <w:bCs/>
          <w:sz w:val="28"/>
          <w:szCs w:val="28"/>
        </w:rPr>
      </w:pPr>
      <w:r w:rsidRPr="0011406E">
        <w:rPr>
          <w:rFonts w:cs="Times New Roman"/>
          <w:bCs/>
          <w:sz w:val="28"/>
          <w:szCs w:val="28"/>
        </w:rPr>
        <w:t>расширения функционала брокерских организаций в части оказания услуг клиентам.</w:t>
      </w:r>
    </w:p>
    <w:p w:rsidR="00231EDD" w:rsidRPr="0011406E" w:rsidRDefault="00900B63" w:rsidP="002A310B">
      <w:pPr>
        <w:widowControl w:val="0"/>
        <w:ind w:firstLine="709"/>
        <w:jc w:val="both"/>
        <w:rPr>
          <w:rFonts w:eastAsia="Times New Roman"/>
          <w:bCs/>
          <w:sz w:val="28"/>
          <w:szCs w:val="28"/>
        </w:rPr>
      </w:pPr>
      <w:r w:rsidRPr="0011406E">
        <w:rPr>
          <w:rFonts w:eastAsia="Times New Roman"/>
          <w:bCs/>
          <w:sz w:val="28"/>
          <w:szCs w:val="28"/>
        </w:rPr>
        <w:t xml:space="preserve">В целях создания необходимых условий для дальнейшего развития рынка ценных бумаг Национальным Банком будут приняты меры по переходу от формализованного подхода к </w:t>
      </w:r>
      <w:proofErr w:type="gramStart"/>
      <w:r w:rsidRPr="0011406E">
        <w:rPr>
          <w:rFonts w:eastAsia="Times New Roman"/>
          <w:bCs/>
          <w:sz w:val="28"/>
          <w:szCs w:val="28"/>
        </w:rPr>
        <w:t>риск-ориентированному</w:t>
      </w:r>
      <w:proofErr w:type="gramEnd"/>
      <w:r w:rsidRPr="0011406E">
        <w:rPr>
          <w:rFonts w:eastAsia="Times New Roman"/>
          <w:bCs/>
          <w:sz w:val="28"/>
          <w:szCs w:val="28"/>
        </w:rPr>
        <w:t xml:space="preserve"> регулированию и надзору за субъектами рынка ценных бумаг.</w:t>
      </w:r>
    </w:p>
    <w:p w:rsidR="00745A76" w:rsidRPr="0011406E" w:rsidRDefault="00745A76" w:rsidP="002A310B">
      <w:pPr>
        <w:widowControl w:val="0"/>
        <w:ind w:firstLine="709"/>
        <w:jc w:val="both"/>
        <w:rPr>
          <w:sz w:val="28"/>
          <w:szCs w:val="28"/>
        </w:rPr>
      </w:pPr>
    </w:p>
    <w:p w:rsidR="00231EDD" w:rsidRPr="0011406E" w:rsidRDefault="00231EDD" w:rsidP="002A310B">
      <w:pPr>
        <w:pStyle w:val="3"/>
        <w:widowControl w:val="0"/>
        <w:rPr>
          <w:rFonts w:cs="Times New Roman"/>
        </w:rPr>
      </w:pPr>
      <w:bookmarkStart w:id="44" w:name="_Toc489895823"/>
      <w:bookmarkStart w:id="45" w:name="_Toc489895854"/>
      <w:bookmarkStart w:id="46" w:name="_Toc489895899"/>
      <w:bookmarkStart w:id="47" w:name="_Toc489896865"/>
      <w:bookmarkStart w:id="48" w:name="_Toc489954569"/>
      <w:bookmarkStart w:id="49" w:name="_Toc5787950"/>
      <w:bookmarkStart w:id="50" w:name="_Toc425758520"/>
      <w:bookmarkEnd w:id="37"/>
      <w:r w:rsidRPr="0011406E">
        <w:rPr>
          <w:rFonts w:cs="Times New Roman"/>
        </w:rPr>
        <w:t xml:space="preserve">1.3 Политика управления обязательствами государства с учетом </w:t>
      </w:r>
      <w:proofErr w:type="spellStart"/>
      <w:r w:rsidRPr="0011406E">
        <w:rPr>
          <w:rFonts w:cs="Times New Roman"/>
        </w:rPr>
        <w:t>квазигосударственного</w:t>
      </w:r>
      <w:proofErr w:type="spellEnd"/>
      <w:r w:rsidRPr="0011406E">
        <w:rPr>
          <w:rFonts w:cs="Times New Roman"/>
        </w:rPr>
        <w:t xml:space="preserve"> сектора</w:t>
      </w:r>
      <w:bookmarkEnd w:id="44"/>
      <w:bookmarkEnd w:id="45"/>
      <w:bookmarkEnd w:id="46"/>
      <w:bookmarkEnd w:id="47"/>
      <w:bookmarkEnd w:id="48"/>
      <w:bookmarkEnd w:id="49"/>
    </w:p>
    <w:p w:rsidR="00FC28CB" w:rsidRPr="0011406E" w:rsidRDefault="00FC28CB" w:rsidP="002A310B">
      <w:pPr>
        <w:widowControl w:val="0"/>
        <w:ind w:firstLine="709"/>
        <w:jc w:val="both"/>
        <w:rPr>
          <w:sz w:val="28"/>
          <w:szCs w:val="28"/>
        </w:rPr>
      </w:pPr>
      <w:r w:rsidRPr="0011406E">
        <w:rPr>
          <w:sz w:val="28"/>
          <w:szCs w:val="28"/>
        </w:rPr>
        <w:t xml:space="preserve">В целях снижения долговой нагрузки на бюджет и удержания долга на безопасном уровне </w:t>
      </w:r>
      <w:r w:rsidR="00AD3A63" w:rsidRPr="0011406E">
        <w:rPr>
          <w:sz w:val="28"/>
          <w:szCs w:val="28"/>
        </w:rPr>
        <w:t>продолжится ежегодное</w:t>
      </w:r>
      <w:r w:rsidRPr="0011406E">
        <w:rPr>
          <w:sz w:val="28"/>
          <w:szCs w:val="28"/>
        </w:rPr>
        <w:t xml:space="preserve"> </w:t>
      </w:r>
      <w:r w:rsidR="00AD3A63" w:rsidRPr="0011406E">
        <w:rPr>
          <w:sz w:val="28"/>
          <w:szCs w:val="28"/>
        </w:rPr>
        <w:t>установление</w:t>
      </w:r>
      <w:r w:rsidRPr="0011406E">
        <w:rPr>
          <w:sz w:val="28"/>
          <w:szCs w:val="28"/>
        </w:rPr>
        <w:t xml:space="preserve"> лимит</w:t>
      </w:r>
      <w:r w:rsidR="00AD3A63" w:rsidRPr="0011406E">
        <w:rPr>
          <w:sz w:val="28"/>
          <w:szCs w:val="28"/>
        </w:rPr>
        <w:t>ов</w:t>
      </w:r>
      <w:r w:rsidRPr="0011406E">
        <w:rPr>
          <w:sz w:val="28"/>
          <w:szCs w:val="28"/>
        </w:rPr>
        <w:t xml:space="preserve"> правительственного долга, предоставления государственных гарантий, а также утверждаются лимиты долга</w:t>
      </w:r>
      <w:r w:rsidR="00E5038B" w:rsidRPr="0011406E">
        <w:rPr>
          <w:sz w:val="28"/>
          <w:szCs w:val="28"/>
        </w:rPr>
        <w:t xml:space="preserve"> МИО</w:t>
      </w:r>
      <w:r w:rsidRPr="0011406E">
        <w:rPr>
          <w:sz w:val="28"/>
          <w:szCs w:val="28"/>
        </w:rPr>
        <w:t>.</w:t>
      </w:r>
    </w:p>
    <w:p w:rsidR="00FC28CB" w:rsidRPr="0011406E" w:rsidRDefault="00FC28CB" w:rsidP="002A310B">
      <w:pPr>
        <w:widowControl w:val="0"/>
        <w:ind w:firstLine="709"/>
        <w:jc w:val="both"/>
        <w:rPr>
          <w:sz w:val="28"/>
          <w:szCs w:val="28"/>
        </w:rPr>
      </w:pPr>
      <w:r w:rsidRPr="0011406E">
        <w:rPr>
          <w:sz w:val="28"/>
          <w:szCs w:val="28"/>
        </w:rPr>
        <w:t xml:space="preserve">Расходы на обслуживание и погашение правительственного долга не </w:t>
      </w:r>
      <w:r w:rsidR="00B96F46" w:rsidRPr="0011406E">
        <w:rPr>
          <w:sz w:val="28"/>
          <w:szCs w:val="28"/>
        </w:rPr>
        <w:t>будут</w:t>
      </w:r>
      <w:r w:rsidRPr="0011406E">
        <w:rPr>
          <w:sz w:val="28"/>
          <w:szCs w:val="28"/>
        </w:rPr>
        <w:t xml:space="preserve"> превышать 15</w:t>
      </w:r>
      <w:r w:rsidR="00E5038B" w:rsidRPr="0011406E">
        <w:rPr>
          <w:sz w:val="28"/>
          <w:szCs w:val="28"/>
        </w:rPr>
        <w:t>,0 </w:t>
      </w:r>
      <w:r w:rsidRPr="0011406E">
        <w:rPr>
          <w:sz w:val="28"/>
          <w:szCs w:val="28"/>
        </w:rPr>
        <w:t xml:space="preserve">% от доходов республиканского бюджета, включая трансферты из Национального </w:t>
      </w:r>
      <w:r w:rsidR="00EF25FD" w:rsidRPr="0011406E">
        <w:rPr>
          <w:sz w:val="28"/>
          <w:szCs w:val="28"/>
        </w:rPr>
        <w:t>ф</w:t>
      </w:r>
      <w:r w:rsidRPr="0011406E">
        <w:rPr>
          <w:sz w:val="28"/>
          <w:szCs w:val="28"/>
        </w:rPr>
        <w:t>онда</w:t>
      </w:r>
      <w:r w:rsidR="00E5038B" w:rsidRPr="0011406E">
        <w:rPr>
          <w:sz w:val="28"/>
          <w:szCs w:val="28"/>
        </w:rPr>
        <w:t>.</w:t>
      </w:r>
    </w:p>
    <w:p w:rsidR="00FC28CB" w:rsidRPr="0011406E" w:rsidRDefault="00FC28CB" w:rsidP="002A310B">
      <w:pPr>
        <w:widowControl w:val="0"/>
        <w:ind w:firstLine="709"/>
        <w:jc w:val="both"/>
        <w:rPr>
          <w:sz w:val="28"/>
          <w:szCs w:val="28"/>
        </w:rPr>
      </w:pPr>
      <w:r w:rsidRPr="0011406E">
        <w:rPr>
          <w:sz w:val="28"/>
          <w:szCs w:val="28"/>
        </w:rPr>
        <w:t xml:space="preserve">Для обеспечения контроля над уровнем внешнего государственного долга страны и </w:t>
      </w:r>
      <w:proofErr w:type="spellStart"/>
      <w:r w:rsidRPr="0011406E">
        <w:rPr>
          <w:sz w:val="28"/>
          <w:szCs w:val="28"/>
        </w:rPr>
        <w:t>квазигосударственного</w:t>
      </w:r>
      <w:proofErr w:type="spellEnd"/>
      <w:r w:rsidRPr="0011406E">
        <w:rPr>
          <w:sz w:val="28"/>
          <w:szCs w:val="28"/>
        </w:rPr>
        <w:t xml:space="preserve"> сектора предусмотрены верхние пределы государственного и </w:t>
      </w:r>
      <w:proofErr w:type="spellStart"/>
      <w:r w:rsidRPr="0011406E">
        <w:rPr>
          <w:sz w:val="28"/>
          <w:szCs w:val="28"/>
        </w:rPr>
        <w:t>квазигосударственного</w:t>
      </w:r>
      <w:proofErr w:type="spellEnd"/>
      <w:r w:rsidRPr="0011406E">
        <w:rPr>
          <w:sz w:val="28"/>
          <w:szCs w:val="28"/>
        </w:rPr>
        <w:t xml:space="preserve"> долга, которые в </w:t>
      </w:r>
      <w:r w:rsidRPr="0011406E">
        <w:rPr>
          <w:sz w:val="28"/>
          <w:szCs w:val="28"/>
        </w:rPr>
        <w:lastRenderedPageBreak/>
        <w:t xml:space="preserve">совокупности не </w:t>
      </w:r>
      <w:r w:rsidR="00B96F46" w:rsidRPr="0011406E">
        <w:rPr>
          <w:sz w:val="28"/>
          <w:szCs w:val="28"/>
        </w:rPr>
        <w:t>будут</w:t>
      </w:r>
      <w:r w:rsidRPr="0011406E">
        <w:rPr>
          <w:sz w:val="28"/>
          <w:szCs w:val="28"/>
        </w:rPr>
        <w:t xml:space="preserve"> превы</w:t>
      </w:r>
      <w:r w:rsidR="00E5038B" w:rsidRPr="0011406E">
        <w:rPr>
          <w:sz w:val="28"/>
          <w:szCs w:val="28"/>
        </w:rPr>
        <w:t>ша</w:t>
      </w:r>
      <w:r w:rsidRPr="0011406E">
        <w:rPr>
          <w:sz w:val="28"/>
          <w:szCs w:val="28"/>
        </w:rPr>
        <w:t>ть 60,0</w:t>
      </w:r>
      <w:r w:rsidR="00E5038B" w:rsidRPr="0011406E">
        <w:rPr>
          <w:sz w:val="28"/>
          <w:szCs w:val="28"/>
        </w:rPr>
        <w:t> </w:t>
      </w:r>
      <w:r w:rsidRPr="0011406E">
        <w:rPr>
          <w:sz w:val="28"/>
          <w:szCs w:val="28"/>
        </w:rPr>
        <w:t xml:space="preserve">% к ВВП. </w:t>
      </w:r>
    </w:p>
    <w:p w:rsidR="00FC28CB" w:rsidRPr="0011406E" w:rsidRDefault="00FC28CB" w:rsidP="002A310B">
      <w:pPr>
        <w:widowControl w:val="0"/>
        <w:ind w:firstLine="709"/>
        <w:jc w:val="both"/>
        <w:rPr>
          <w:sz w:val="28"/>
          <w:szCs w:val="28"/>
        </w:rPr>
      </w:pPr>
      <w:r w:rsidRPr="0011406E">
        <w:rPr>
          <w:sz w:val="28"/>
          <w:szCs w:val="28"/>
        </w:rPr>
        <w:t xml:space="preserve">Кроме того, для управления совокупным долгом введено дополнительное ограничение по объему внешнего долга Правительства </w:t>
      </w:r>
      <w:r w:rsidR="00EE790F" w:rsidRPr="0011406E">
        <w:rPr>
          <w:sz w:val="28"/>
          <w:szCs w:val="28"/>
        </w:rPr>
        <w:br/>
      </w:r>
      <w:r w:rsidRPr="0011406E">
        <w:rPr>
          <w:sz w:val="28"/>
          <w:szCs w:val="28"/>
        </w:rPr>
        <w:t xml:space="preserve">(с учетом внешнего гарантированного государством долга) и внешнего долга </w:t>
      </w:r>
      <w:proofErr w:type="spellStart"/>
      <w:r w:rsidRPr="0011406E">
        <w:rPr>
          <w:sz w:val="28"/>
          <w:szCs w:val="28"/>
        </w:rPr>
        <w:t>квазигосударственного</w:t>
      </w:r>
      <w:proofErr w:type="spellEnd"/>
      <w:r w:rsidRPr="0011406E">
        <w:rPr>
          <w:sz w:val="28"/>
          <w:szCs w:val="28"/>
        </w:rPr>
        <w:t xml:space="preserve"> сектора, который не должен превышать размер валютных активов Национального </w:t>
      </w:r>
      <w:r w:rsidR="00EF25FD" w:rsidRPr="0011406E">
        <w:rPr>
          <w:sz w:val="28"/>
          <w:szCs w:val="28"/>
        </w:rPr>
        <w:t>ф</w:t>
      </w:r>
      <w:r w:rsidRPr="0011406E">
        <w:rPr>
          <w:sz w:val="28"/>
          <w:szCs w:val="28"/>
        </w:rPr>
        <w:t>онда.</w:t>
      </w:r>
    </w:p>
    <w:p w:rsidR="00FC28CB" w:rsidRPr="0011406E" w:rsidRDefault="00FC28CB" w:rsidP="002A310B">
      <w:pPr>
        <w:widowControl w:val="0"/>
        <w:ind w:firstLine="709"/>
        <w:jc w:val="both"/>
        <w:rPr>
          <w:sz w:val="28"/>
          <w:szCs w:val="28"/>
        </w:rPr>
      </w:pPr>
      <w:r w:rsidRPr="0011406E">
        <w:rPr>
          <w:sz w:val="28"/>
          <w:szCs w:val="28"/>
        </w:rPr>
        <w:t xml:space="preserve">В целом, долговая политика будет направлена на осуществление правительственного заимствования на приемлемых условиях для финансирования дефицита бюджета и удержание долга страны на безопасном уровне. </w:t>
      </w:r>
    </w:p>
    <w:p w:rsidR="00231EDD" w:rsidRPr="0011406E" w:rsidRDefault="00FC28CB" w:rsidP="002A310B">
      <w:pPr>
        <w:widowControl w:val="0"/>
        <w:ind w:firstLine="709"/>
        <w:jc w:val="both"/>
        <w:rPr>
          <w:sz w:val="28"/>
          <w:szCs w:val="28"/>
        </w:rPr>
      </w:pPr>
      <w:r w:rsidRPr="0011406E">
        <w:rPr>
          <w:sz w:val="28"/>
          <w:szCs w:val="28"/>
        </w:rPr>
        <w:t>Прогноз параметров государственного и правительственного долга представлен в Приложении 1.</w:t>
      </w:r>
    </w:p>
    <w:p w:rsidR="00120400" w:rsidRPr="0011406E" w:rsidRDefault="00120400" w:rsidP="002A310B">
      <w:pPr>
        <w:widowControl w:val="0"/>
        <w:ind w:firstLine="709"/>
        <w:jc w:val="both"/>
        <w:rPr>
          <w:sz w:val="28"/>
          <w:szCs w:val="28"/>
        </w:rPr>
      </w:pPr>
    </w:p>
    <w:p w:rsidR="00231EDD" w:rsidRPr="0011406E" w:rsidRDefault="00231EDD" w:rsidP="002A310B">
      <w:pPr>
        <w:pStyle w:val="3"/>
        <w:widowControl w:val="0"/>
        <w:rPr>
          <w:rFonts w:cs="Times New Roman"/>
          <w:lang w:val="kk-KZ"/>
        </w:rPr>
      </w:pPr>
      <w:bookmarkStart w:id="51" w:name="_Toc489895824"/>
      <w:bookmarkStart w:id="52" w:name="_Toc489895855"/>
      <w:bookmarkStart w:id="53" w:name="_Toc489895900"/>
      <w:bookmarkStart w:id="54" w:name="_Toc489896866"/>
      <w:bookmarkStart w:id="55" w:name="_Toc489954570"/>
      <w:bookmarkStart w:id="56" w:name="_Toc5787951"/>
      <w:bookmarkEnd w:id="50"/>
      <w:r w:rsidRPr="0011406E">
        <w:rPr>
          <w:rFonts w:cs="Times New Roman"/>
        </w:rPr>
        <w:t>1.4 Основные приоритеты бюджетно-налоговой политик</w:t>
      </w:r>
      <w:bookmarkEnd w:id="51"/>
      <w:bookmarkEnd w:id="52"/>
      <w:bookmarkEnd w:id="53"/>
      <w:bookmarkEnd w:id="54"/>
      <w:bookmarkEnd w:id="55"/>
      <w:r w:rsidRPr="0011406E">
        <w:rPr>
          <w:rFonts w:cs="Times New Roman"/>
        </w:rPr>
        <w:t>и</w:t>
      </w:r>
      <w:r w:rsidR="00AB67B6" w:rsidRPr="0011406E">
        <w:rPr>
          <w:rFonts w:cs="Times New Roman"/>
          <w:lang w:val="kk-KZ"/>
        </w:rPr>
        <w:t xml:space="preserve"> </w:t>
      </w:r>
      <w:bookmarkEnd w:id="56"/>
    </w:p>
    <w:p w:rsidR="00BC4101" w:rsidRPr="0011406E" w:rsidRDefault="00BC4101" w:rsidP="00BC4101">
      <w:pPr>
        <w:autoSpaceDE w:val="0"/>
        <w:autoSpaceDN w:val="0"/>
        <w:adjustRightInd w:val="0"/>
        <w:ind w:firstLine="709"/>
        <w:jc w:val="both"/>
        <w:rPr>
          <w:rFonts w:eastAsiaTheme="minorHAnsi"/>
          <w:color w:val="000000"/>
          <w:sz w:val="28"/>
          <w:szCs w:val="28"/>
          <w:lang w:eastAsia="en-US"/>
        </w:rPr>
      </w:pPr>
      <w:r w:rsidRPr="0011406E">
        <w:rPr>
          <w:sz w:val="28"/>
          <w:szCs w:val="28"/>
        </w:rPr>
        <w:t>О</w:t>
      </w:r>
      <w:r w:rsidRPr="0011406E">
        <w:rPr>
          <w:rFonts w:eastAsiaTheme="minorHAnsi"/>
          <w:color w:val="000000"/>
          <w:sz w:val="28"/>
          <w:szCs w:val="28"/>
          <w:lang w:eastAsia="en-US"/>
        </w:rPr>
        <w:t xml:space="preserve">сновными задачами бюджетной политики станут стимулирование и поддержание </w:t>
      </w:r>
      <w:r w:rsidRPr="0011406E">
        <w:rPr>
          <w:sz w:val="28"/>
          <w:szCs w:val="28"/>
        </w:rPr>
        <w:t>роста экономики</w:t>
      </w:r>
      <w:r w:rsidRPr="0011406E">
        <w:rPr>
          <w:rFonts w:eastAsiaTheme="minorHAnsi"/>
          <w:color w:val="000000"/>
          <w:sz w:val="28"/>
          <w:szCs w:val="28"/>
          <w:lang w:eastAsia="en-US"/>
        </w:rPr>
        <w:t xml:space="preserve">, обеспечение сбалансированности и </w:t>
      </w:r>
      <w:r w:rsidRPr="0011406E">
        <w:rPr>
          <w:sz w:val="28"/>
          <w:szCs w:val="28"/>
        </w:rPr>
        <w:t>укрепление устойчивости государственных финансов, создание условий для повышения качества человеческого капитала.</w:t>
      </w:r>
    </w:p>
    <w:p w:rsidR="00BC4101" w:rsidRPr="0011406E" w:rsidRDefault="00BC4101" w:rsidP="00BC4101">
      <w:pPr>
        <w:pStyle w:val="Default"/>
        <w:ind w:firstLine="709"/>
        <w:jc w:val="both"/>
        <w:rPr>
          <w:sz w:val="28"/>
          <w:szCs w:val="28"/>
        </w:rPr>
      </w:pPr>
      <w:r w:rsidRPr="0011406E">
        <w:rPr>
          <w:sz w:val="28"/>
          <w:szCs w:val="28"/>
        </w:rPr>
        <w:t xml:space="preserve">Исходя из поставленных целей, приоритетами бюджетной </w:t>
      </w:r>
      <w:proofErr w:type="gramStart"/>
      <w:r w:rsidRPr="0011406E">
        <w:rPr>
          <w:sz w:val="28"/>
          <w:szCs w:val="28"/>
        </w:rPr>
        <w:t>политики на</w:t>
      </w:r>
      <w:proofErr w:type="gramEnd"/>
      <w:r w:rsidRPr="0011406E">
        <w:rPr>
          <w:sz w:val="28"/>
          <w:szCs w:val="28"/>
        </w:rPr>
        <w:t xml:space="preserve"> среднесрочный период станут консолидация бюджета и снижение зависимости бюджета от нефтяных доходов, исполнение социальных обязательств в полном объеме, продолжение фискальной децентрализации и повышение самостоятельности МИО. </w:t>
      </w:r>
    </w:p>
    <w:p w:rsidR="00BC4101" w:rsidRPr="0011406E" w:rsidRDefault="0028032C" w:rsidP="00E244E8">
      <w:pPr>
        <w:pStyle w:val="Default"/>
        <w:tabs>
          <w:tab w:val="left" w:pos="709"/>
        </w:tabs>
        <w:ind w:firstLine="709"/>
        <w:jc w:val="both"/>
        <w:rPr>
          <w:color w:val="auto"/>
          <w:sz w:val="28"/>
          <w:szCs w:val="28"/>
        </w:rPr>
      </w:pPr>
      <w:r w:rsidRPr="0011406E">
        <w:rPr>
          <w:sz w:val="28"/>
          <w:szCs w:val="28"/>
        </w:rPr>
        <w:t>К</w:t>
      </w:r>
      <w:r w:rsidR="00BC4101" w:rsidRPr="0011406E">
        <w:rPr>
          <w:sz w:val="28"/>
          <w:szCs w:val="28"/>
        </w:rPr>
        <w:t>онсолидаци</w:t>
      </w:r>
      <w:r w:rsidRPr="0011406E">
        <w:rPr>
          <w:sz w:val="28"/>
          <w:szCs w:val="28"/>
        </w:rPr>
        <w:t>я</w:t>
      </w:r>
      <w:r w:rsidR="00BC4101" w:rsidRPr="0011406E">
        <w:rPr>
          <w:sz w:val="28"/>
          <w:szCs w:val="28"/>
        </w:rPr>
        <w:t xml:space="preserve"> бюджета будет</w:t>
      </w:r>
      <w:r w:rsidRPr="0011406E">
        <w:rPr>
          <w:sz w:val="28"/>
          <w:szCs w:val="28"/>
        </w:rPr>
        <w:t xml:space="preserve"> осуществлена путем</w:t>
      </w:r>
      <w:r w:rsidR="00BC4101" w:rsidRPr="0011406E">
        <w:rPr>
          <w:sz w:val="28"/>
          <w:szCs w:val="28"/>
        </w:rPr>
        <w:t xml:space="preserve"> снижени</w:t>
      </w:r>
      <w:r w:rsidRPr="0011406E">
        <w:rPr>
          <w:sz w:val="28"/>
          <w:szCs w:val="28"/>
        </w:rPr>
        <w:t>я</w:t>
      </w:r>
      <w:r w:rsidR="00BC4101" w:rsidRPr="0011406E">
        <w:rPr>
          <w:sz w:val="28"/>
          <w:szCs w:val="28"/>
        </w:rPr>
        <w:t xml:space="preserve"> </w:t>
      </w:r>
      <w:proofErr w:type="spellStart"/>
      <w:r w:rsidR="00BC4101" w:rsidRPr="0011406E">
        <w:rPr>
          <w:sz w:val="28"/>
          <w:szCs w:val="28"/>
        </w:rPr>
        <w:t>ненефтяного</w:t>
      </w:r>
      <w:proofErr w:type="spellEnd"/>
      <w:r w:rsidR="00BC4101" w:rsidRPr="0011406E">
        <w:rPr>
          <w:sz w:val="28"/>
          <w:szCs w:val="28"/>
        </w:rPr>
        <w:t xml:space="preserve"> дефицита</w:t>
      </w:r>
      <w:r w:rsidR="00BC4101" w:rsidRPr="0011406E">
        <w:rPr>
          <w:color w:val="auto"/>
          <w:sz w:val="28"/>
          <w:szCs w:val="28"/>
        </w:rPr>
        <w:t xml:space="preserve"> до 8,0</w:t>
      </w:r>
      <w:r w:rsidRPr="0011406E">
        <w:rPr>
          <w:color w:val="auto"/>
          <w:sz w:val="28"/>
          <w:szCs w:val="28"/>
        </w:rPr>
        <w:t> </w:t>
      </w:r>
      <w:r w:rsidR="00BC4101" w:rsidRPr="0011406E">
        <w:rPr>
          <w:color w:val="auto"/>
          <w:sz w:val="28"/>
          <w:szCs w:val="28"/>
        </w:rPr>
        <w:t>% к ВВП в 2020 году, до 7,0</w:t>
      </w:r>
      <w:r w:rsidRPr="0011406E">
        <w:rPr>
          <w:color w:val="auto"/>
          <w:sz w:val="28"/>
          <w:szCs w:val="28"/>
        </w:rPr>
        <w:t> </w:t>
      </w:r>
      <w:r w:rsidR="00BC4101" w:rsidRPr="0011406E">
        <w:rPr>
          <w:color w:val="auto"/>
          <w:sz w:val="28"/>
          <w:szCs w:val="28"/>
        </w:rPr>
        <w:t>% к ВВП в 2021</w:t>
      </w:r>
      <w:r w:rsidRPr="0011406E">
        <w:rPr>
          <w:color w:val="auto"/>
          <w:sz w:val="28"/>
          <w:szCs w:val="28"/>
        </w:rPr>
        <w:t> </w:t>
      </w:r>
      <w:r w:rsidR="00BC4101" w:rsidRPr="0011406E">
        <w:rPr>
          <w:color w:val="auto"/>
          <w:sz w:val="28"/>
          <w:szCs w:val="28"/>
        </w:rPr>
        <w:t>году.</w:t>
      </w:r>
      <w:r w:rsidRPr="0011406E">
        <w:rPr>
          <w:color w:val="auto"/>
          <w:sz w:val="28"/>
          <w:szCs w:val="28"/>
        </w:rPr>
        <w:t xml:space="preserve"> </w:t>
      </w:r>
      <w:r w:rsidR="00BC4101" w:rsidRPr="0011406E">
        <w:rPr>
          <w:sz w:val="28"/>
          <w:szCs w:val="28"/>
        </w:rPr>
        <w:t xml:space="preserve">Ежегодное снижение </w:t>
      </w:r>
      <w:proofErr w:type="spellStart"/>
      <w:r w:rsidR="00BC4101" w:rsidRPr="0011406E">
        <w:rPr>
          <w:sz w:val="28"/>
          <w:szCs w:val="28"/>
        </w:rPr>
        <w:t>ненефтяного</w:t>
      </w:r>
      <w:proofErr w:type="spellEnd"/>
      <w:r w:rsidR="00BC4101" w:rsidRPr="0011406E">
        <w:rPr>
          <w:sz w:val="28"/>
          <w:szCs w:val="28"/>
        </w:rPr>
        <w:t xml:space="preserve"> дефицита будет достигаться за счет мобилизации налоговых поступлений и увеличения </w:t>
      </w:r>
      <w:proofErr w:type="spellStart"/>
      <w:r w:rsidR="00BC4101" w:rsidRPr="0011406E">
        <w:rPr>
          <w:sz w:val="28"/>
          <w:szCs w:val="28"/>
        </w:rPr>
        <w:t>ненефтяных</w:t>
      </w:r>
      <w:proofErr w:type="spellEnd"/>
      <w:r w:rsidR="00BC4101" w:rsidRPr="0011406E">
        <w:rPr>
          <w:sz w:val="28"/>
          <w:szCs w:val="28"/>
        </w:rPr>
        <w:t xml:space="preserve"> доходов, </w:t>
      </w:r>
      <w:r w:rsidRPr="0011406E">
        <w:rPr>
          <w:sz w:val="28"/>
          <w:szCs w:val="28"/>
        </w:rPr>
        <w:t xml:space="preserve">а также </w:t>
      </w:r>
      <w:r w:rsidR="00BC4101" w:rsidRPr="0011406E">
        <w:rPr>
          <w:sz w:val="28"/>
          <w:szCs w:val="28"/>
        </w:rPr>
        <w:t>ограничения использования средств Национального фонда и дальнейшего их накопления.</w:t>
      </w:r>
    </w:p>
    <w:p w:rsidR="00BC4101" w:rsidRPr="0011406E" w:rsidRDefault="00BC4101" w:rsidP="00E244E8">
      <w:pPr>
        <w:pStyle w:val="Default"/>
        <w:ind w:firstLine="709"/>
        <w:jc w:val="both"/>
        <w:rPr>
          <w:sz w:val="28"/>
          <w:szCs w:val="28"/>
        </w:rPr>
      </w:pPr>
      <w:r w:rsidRPr="0011406E">
        <w:rPr>
          <w:sz w:val="28"/>
          <w:szCs w:val="28"/>
        </w:rPr>
        <w:t>Приватизация и передача предприятий с государственным участием в конкурентную среду также будет способствовать расширению налоговой базы и снижению нагрузки на расходную часть бюджета.</w:t>
      </w:r>
    </w:p>
    <w:p w:rsidR="00BC4101" w:rsidRPr="0011406E" w:rsidRDefault="00BC4101" w:rsidP="00E244E8">
      <w:pPr>
        <w:pStyle w:val="Default"/>
        <w:tabs>
          <w:tab w:val="left" w:pos="709"/>
        </w:tabs>
        <w:ind w:firstLine="709"/>
        <w:jc w:val="both"/>
        <w:rPr>
          <w:sz w:val="28"/>
          <w:szCs w:val="28"/>
        </w:rPr>
      </w:pPr>
      <w:r w:rsidRPr="0011406E">
        <w:rPr>
          <w:color w:val="auto"/>
          <w:sz w:val="28"/>
          <w:szCs w:val="28"/>
        </w:rPr>
        <w:t>Политика поступательного ограничения использования и стабилизации суммы гарантированного трансферта из Национального фонда будет способствовать обеспечению устойчивости в долгосрочном периоде за счет накопления сбережений.</w:t>
      </w:r>
      <w:r w:rsidR="00E244E8" w:rsidRPr="0011406E">
        <w:rPr>
          <w:color w:val="auto"/>
          <w:sz w:val="28"/>
          <w:szCs w:val="28"/>
        </w:rPr>
        <w:t xml:space="preserve"> </w:t>
      </w:r>
      <w:r w:rsidRPr="0011406E">
        <w:rPr>
          <w:sz w:val="28"/>
          <w:szCs w:val="28"/>
        </w:rPr>
        <w:t xml:space="preserve">Размер гарантированного трансферта на </w:t>
      </w:r>
      <w:r w:rsidR="007E1956" w:rsidRPr="0011406E">
        <w:rPr>
          <w:sz w:val="28"/>
          <w:szCs w:val="28"/>
        </w:rPr>
        <w:br/>
      </w:r>
      <w:r w:rsidRPr="0011406E">
        <w:rPr>
          <w:sz w:val="28"/>
          <w:szCs w:val="28"/>
        </w:rPr>
        <w:t>2020</w:t>
      </w:r>
      <w:r w:rsidR="00E244E8" w:rsidRPr="0011406E">
        <w:rPr>
          <w:sz w:val="28"/>
          <w:szCs w:val="28"/>
        </w:rPr>
        <w:t> – </w:t>
      </w:r>
      <w:r w:rsidRPr="0011406E">
        <w:rPr>
          <w:sz w:val="28"/>
          <w:szCs w:val="28"/>
        </w:rPr>
        <w:t xml:space="preserve">2022 годы запланирован в размере 2700,0 млрд. тенге. </w:t>
      </w:r>
    </w:p>
    <w:p w:rsidR="00BC4101" w:rsidRPr="0011406E" w:rsidRDefault="00BC4101" w:rsidP="00E244E8">
      <w:pPr>
        <w:ind w:firstLine="708"/>
        <w:jc w:val="both"/>
        <w:rPr>
          <w:sz w:val="28"/>
          <w:szCs w:val="28"/>
          <w:lang w:eastAsia="en-US"/>
        </w:rPr>
      </w:pPr>
      <w:r w:rsidRPr="0011406E">
        <w:rPr>
          <w:sz w:val="28"/>
          <w:szCs w:val="28"/>
          <w:lang w:eastAsia="en-US"/>
        </w:rPr>
        <w:t>Размер дефицита бюджета будет определяться  с учетом обеспечения устойчивости правительственного долга и развития рынка государственных ценных бумаг в долгосрочной перспективе.</w:t>
      </w:r>
      <w:r w:rsidR="007E1956" w:rsidRPr="0011406E">
        <w:rPr>
          <w:sz w:val="28"/>
          <w:szCs w:val="28"/>
          <w:lang w:eastAsia="en-US"/>
        </w:rPr>
        <w:t xml:space="preserve"> </w:t>
      </w:r>
      <w:r w:rsidRPr="0011406E">
        <w:rPr>
          <w:sz w:val="28"/>
          <w:szCs w:val="28"/>
          <w:lang w:eastAsia="en-US"/>
        </w:rPr>
        <w:t>Планомерное снижение дефицита с 1,4 % к ВВП в 2020 году до 1,2 %</w:t>
      </w:r>
      <w:r w:rsidR="007E1956" w:rsidRPr="0011406E">
        <w:rPr>
          <w:sz w:val="28"/>
          <w:szCs w:val="28"/>
          <w:lang w:eastAsia="en-US"/>
        </w:rPr>
        <w:t xml:space="preserve"> к ВВП </w:t>
      </w:r>
      <w:r w:rsidRPr="0011406E">
        <w:rPr>
          <w:sz w:val="28"/>
          <w:szCs w:val="28"/>
          <w:lang w:eastAsia="en-US"/>
        </w:rPr>
        <w:t>в 2022 году позволит удержать долг на приемлемом уровне.</w:t>
      </w:r>
    </w:p>
    <w:p w:rsidR="00BC4101" w:rsidRPr="0011406E" w:rsidRDefault="00BC4101" w:rsidP="00BC4101">
      <w:pPr>
        <w:ind w:firstLine="709"/>
        <w:jc w:val="both"/>
        <w:rPr>
          <w:color w:val="000000"/>
          <w:sz w:val="28"/>
          <w:szCs w:val="28"/>
          <w:lang w:eastAsia="en-US"/>
        </w:rPr>
      </w:pPr>
      <w:r w:rsidRPr="0011406E">
        <w:rPr>
          <w:color w:val="000000"/>
          <w:sz w:val="28"/>
          <w:szCs w:val="28"/>
          <w:lang w:eastAsia="en-US"/>
        </w:rPr>
        <w:t xml:space="preserve">Снижение внешнего государственного долга и соблюдение бюджетной дисциплины в части недопущения роста долга </w:t>
      </w:r>
      <w:proofErr w:type="spellStart"/>
      <w:r w:rsidRPr="0011406E">
        <w:rPr>
          <w:color w:val="000000"/>
          <w:sz w:val="28"/>
          <w:szCs w:val="28"/>
          <w:lang w:eastAsia="en-US"/>
        </w:rPr>
        <w:t>квазигосударственного</w:t>
      </w:r>
      <w:proofErr w:type="spellEnd"/>
      <w:r w:rsidRPr="0011406E">
        <w:rPr>
          <w:color w:val="000000"/>
          <w:sz w:val="28"/>
          <w:szCs w:val="28"/>
          <w:lang w:eastAsia="en-US"/>
        </w:rPr>
        <w:t xml:space="preserve"> сектора, также послужат поддержанию финансовой стабильности.</w:t>
      </w:r>
    </w:p>
    <w:p w:rsidR="00BC4101" w:rsidRPr="0011406E" w:rsidRDefault="007E1956" w:rsidP="00BC4101">
      <w:pPr>
        <w:widowControl w:val="0"/>
        <w:ind w:firstLine="709"/>
        <w:jc w:val="both"/>
        <w:rPr>
          <w:sz w:val="28"/>
          <w:szCs w:val="28"/>
        </w:rPr>
      </w:pPr>
      <w:r w:rsidRPr="0011406E">
        <w:rPr>
          <w:sz w:val="28"/>
          <w:szCs w:val="28"/>
        </w:rPr>
        <w:lastRenderedPageBreak/>
        <w:t>В целях</w:t>
      </w:r>
      <w:r w:rsidR="00BC4101" w:rsidRPr="0011406E">
        <w:rPr>
          <w:sz w:val="28"/>
          <w:szCs w:val="28"/>
        </w:rPr>
        <w:t xml:space="preserve"> улучшение </w:t>
      </w:r>
      <w:r w:rsidRPr="0011406E">
        <w:rPr>
          <w:sz w:val="28"/>
          <w:szCs w:val="28"/>
        </w:rPr>
        <w:t xml:space="preserve">качества человеческого капитала </w:t>
      </w:r>
      <w:r w:rsidR="00BC4101" w:rsidRPr="0011406E">
        <w:rPr>
          <w:sz w:val="28"/>
          <w:szCs w:val="28"/>
        </w:rPr>
        <w:t xml:space="preserve">бюджетная политика будет направлена на </w:t>
      </w:r>
      <w:r w:rsidR="00BC4101" w:rsidRPr="0011406E">
        <w:rPr>
          <w:rFonts w:eastAsia="Times New Roman"/>
          <w:sz w:val="28"/>
          <w:szCs w:val="28"/>
        </w:rPr>
        <w:t>увеличение финансирования образования, науки и здравоохранения с сохранением приоритетности социальных обязательств.</w:t>
      </w:r>
    </w:p>
    <w:p w:rsidR="00B96F46" w:rsidRPr="0011406E" w:rsidRDefault="00120400" w:rsidP="00B96F46">
      <w:pPr>
        <w:ind w:firstLine="709"/>
        <w:jc w:val="both"/>
        <w:rPr>
          <w:sz w:val="28"/>
          <w:szCs w:val="28"/>
        </w:rPr>
      </w:pPr>
      <w:r w:rsidRPr="0011406E">
        <w:rPr>
          <w:rFonts w:eastAsia="Times New Roman"/>
          <w:sz w:val="28"/>
          <w:szCs w:val="28"/>
        </w:rPr>
        <w:t>Продолжится</w:t>
      </w:r>
      <w:r w:rsidR="00A268A9" w:rsidRPr="0011406E">
        <w:rPr>
          <w:rFonts w:eastAsia="Times New Roman"/>
          <w:sz w:val="28"/>
          <w:szCs w:val="28"/>
        </w:rPr>
        <w:t xml:space="preserve"> совершенствовани</w:t>
      </w:r>
      <w:r w:rsidRPr="0011406E">
        <w:rPr>
          <w:rFonts w:eastAsia="Times New Roman"/>
          <w:sz w:val="28"/>
          <w:szCs w:val="28"/>
        </w:rPr>
        <w:t>е</w:t>
      </w:r>
      <w:r w:rsidR="00A268A9" w:rsidRPr="0011406E">
        <w:rPr>
          <w:rFonts w:eastAsia="Times New Roman"/>
          <w:sz w:val="28"/>
          <w:szCs w:val="28"/>
        </w:rPr>
        <w:t xml:space="preserve"> </w:t>
      </w:r>
      <w:r w:rsidR="00A268A9" w:rsidRPr="0011406E">
        <w:rPr>
          <w:rFonts w:eastAsia="Times New Roman"/>
          <w:b/>
          <w:sz w:val="28"/>
          <w:szCs w:val="28"/>
        </w:rPr>
        <w:t>налоговой политики</w:t>
      </w:r>
      <w:r w:rsidR="00A268A9" w:rsidRPr="0011406E">
        <w:rPr>
          <w:rFonts w:eastAsia="Times New Roman"/>
          <w:sz w:val="28"/>
          <w:szCs w:val="28"/>
        </w:rPr>
        <w:t xml:space="preserve"> на постоянной основе с учетом изменения конъюнктуры экономики и предложений налогоплательщиков. </w:t>
      </w:r>
      <w:bookmarkStart w:id="57" w:name="_Toc489895825"/>
      <w:bookmarkStart w:id="58" w:name="_Toc489895856"/>
      <w:bookmarkStart w:id="59" w:name="_Toc489895901"/>
      <w:r w:rsidR="00B96F46" w:rsidRPr="0011406E">
        <w:rPr>
          <w:rFonts w:eastAsia="Times New Roman"/>
          <w:sz w:val="28"/>
          <w:szCs w:val="28"/>
        </w:rPr>
        <w:t>В</w:t>
      </w:r>
      <w:r w:rsidR="00B96F46" w:rsidRPr="0011406E">
        <w:rPr>
          <w:sz w:val="28"/>
          <w:szCs w:val="28"/>
        </w:rPr>
        <w:t xml:space="preserve"> среднесрочном периоде планируется рассмотрение увеличения налоговых поступлений и упрощение процедуры уплаты налогов.</w:t>
      </w:r>
    </w:p>
    <w:p w:rsidR="00B96F46" w:rsidRPr="0011406E" w:rsidRDefault="00B96F46" w:rsidP="00B96F46">
      <w:pPr>
        <w:ind w:firstLine="709"/>
        <w:jc w:val="both"/>
        <w:rPr>
          <w:sz w:val="28"/>
          <w:szCs w:val="28"/>
        </w:rPr>
      </w:pPr>
      <w:r w:rsidRPr="0011406E">
        <w:rPr>
          <w:sz w:val="28"/>
          <w:szCs w:val="28"/>
        </w:rPr>
        <w:t xml:space="preserve">Учитывая предложения бизнеса и общественных организаций, </w:t>
      </w:r>
      <w:r w:rsidRPr="0011406E">
        <w:rPr>
          <w:sz w:val="28"/>
          <w:szCs w:val="28"/>
        </w:rPr>
        <w:br/>
        <w:t>а также ро</w:t>
      </w:r>
      <w:proofErr w:type="gramStart"/>
      <w:r w:rsidRPr="0011406E">
        <w:rPr>
          <w:sz w:val="28"/>
          <w:szCs w:val="28"/>
        </w:rPr>
        <w:t>ст спр</w:t>
      </w:r>
      <w:proofErr w:type="gramEnd"/>
      <w:r w:rsidRPr="0011406E">
        <w:rPr>
          <w:sz w:val="28"/>
          <w:szCs w:val="28"/>
        </w:rPr>
        <w:t xml:space="preserve">оса на электронные сигареты, </w:t>
      </w:r>
      <w:r w:rsidR="006360E2" w:rsidRPr="0011406E">
        <w:rPr>
          <w:sz w:val="28"/>
          <w:szCs w:val="28"/>
        </w:rPr>
        <w:t>будет рассмотрено</w:t>
      </w:r>
      <w:r w:rsidRPr="0011406E">
        <w:rPr>
          <w:sz w:val="28"/>
          <w:szCs w:val="28"/>
        </w:rPr>
        <w:t xml:space="preserve"> поэтапное увеличение ставок акцизов на изделия с нагреваемым табаком и </w:t>
      </w:r>
      <w:proofErr w:type="spellStart"/>
      <w:r w:rsidRPr="0011406E">
        <w:rPr>
          <w:sz w:val="28"/>
          <w:szCs w:val="28"/>
        </w:rPr>
        <w:t>никотиносодержащие</w:t>
      </w:r>
      <w:proofErr w:type="spellEnd"/>
      <w:r w:rsidRPr="0011406E">
        <w:rPr>
          <w:sz w:val="28"/>
          <w:szCs w:val="28"/>
        </w:rPr>
        <w:t xml:space="preserve"> жидкости для использования в электронных сигаретах. </w:t>
      </w:r>
    </w:p>
    <w:p w:rsidR="00B96F46" w:rsidRPr="0011406E" w:rsidRDefault="00B96F46" w:rsidP="00B96F46">
      <w:pPr>
        <w:pStyle w:val="af5"/>
        <w:tabs>
          <w:tab w:val="left" w:pos="1134"/>
        </w:tabs>
        <w:ind w:left="0" w:firstLine="709"/>
        <w:jc w:val="both"/>
        <w:rPr>
          <w:rFonts w:cs="Times New Roman"/>
          <w:sz w:val="28"/>
          <w:szCs w:val="28"/>
        </w:rPr>
      </w:pPr>
      <w:r w:rsidRPr="0011406E">
        <w:rPr>
          <w:rFonts w:cs="Times New Roman"/>
          <w:sz w:val="28"/>
          <w:szCs w:val="28"/>
        </w:rPr>
        <w:t xml:space="preserve">Кроме того, с учетом международного опыта и ставок акцизов на алкогольную продукцию, </w:t>
      </w:r>
      <w:r w:rsidR="006360E2" w:rsidRPr="0011406E">
        <w:rPr>
          <w:rFonts w:cs="Times New Roman"/>
          <w:sz w:val="28"/>
          <w:szCs w:val="28"/>
          <w:lang w:val="ru-RU"/>
        </w:rPr>
        <w:t>будет проанализирована возможность</w:t>
      </w:r>
      <w:r w:rsidRPr="0011406E">
        <w:rPr>
          <w:rFonts w:cs="Times New Roman"/>
          <w:sz w:val="28"/>
          <w:szCs w:val="28"/>
        </w:rPr>
        <w:t xml:space="preserve"> поэтапно</w:t>
      </w:r>
      <w:r w:rsidR="006360E2" w:rsidRPr="0011406E">
        <w:rPr>
          <w:rFonts w:cs="Times New Roman"/>
          <w:sz w:val="28"/>
          <w:szCs w:val="28"/>
          <w:lang w:val="ru-RU"/>
        </w:rPr>
        <w:t>го</w:t>
      </w:r>
      <w:r w:rsidRPr="0011406E">
        <w:rPr>
          <w:rFonts w:cs="Times New Roman"/>
          <w:sz w:val="28"/>
          <w:szCs w:val="28"/>
        </w:rPr>
        <w:t xml:space="preserve"> увеличени</w:t>
      </w:r>
      <w:r w:rsidR="006360E2" w:rsidRPr="0011406E">
        <w:rPr>
          <w:rFonts w:cs="Times New Roman"/>
          <w:sz w:val="28"/>
          <w:szCs w:val="28"/>
          <w:lang w:val="ru-RU"/>
        </w:rPr>
        <w:t>я</w:t>
      </w:r>
      <w:r w:rsidRPr="0011406E">
        <w:rPr>
          <w:rFonts w:cs="Times New Roman"/>
          <w:sz w:val="28"/>
          <w:szCs w:val="28"/>
        </w:rPr>
        <w:t xml:space="preserve"> ставок акцизов на пиво и пивной напиток.</w:t>
      </w:r>
    </w:p>
    <w:p w:rsidR="00B96F46" w:rsidRPr="0011406E" w:rsidRDefault="00B96F46" w:rsidP="00B96F46">
      <w:pPr>
        <w:pStyle w:val="af5"/>
        <w:tabs>
          <w:tab w:val="left" w:pos="1134"/>
        </w:tabs>
        <w:ind w:left="0" w:firstLine="709"/>
        <w:jc w:val="both"/>
        <w:rPr>
          <w:rFonts w:cs="Times New Roman"/>
          <w:sz w:val="28"/>
          <w:szCs w:val="28"/>
        </w:rPr>
      </w:pPr>
      <w:r w:rsidRPr="0011406E">
        <w:rPr>
          <w:rFonts w:cs="Times New Roman"/>
          <w:sz w:val="28"/>
          <w:szCs w:val="28"/>
        </w:rPr>
        <w:t xml:space="preserve">В целях повышенного налогообложения предметов роскоши, </w:t>
      </w:r>
      <w:r w:rsidR="006360E2" w:rsidRPr="0011406E">
        <w:rPr>
          <w:rFonts w:cs="Times New Roman"/>
          <w:sz w:val="28"/>
          <w:szCs w:val="28"/>
          <w:lang w:val="ru-RU"/>
        </w:rPr>
        <w:t>прорабатывается</w:t>
      </w:r>
      <w:r w:rsidRPr="0011406E">
        <w:rPr>
          <w:rFonts w:cs="Times New Roman"/>
          <w:sz w:val="28"/>
          <w:szCs w:val="28"/>
        </w:rPr>
        <w:t xml:space="preserve"> установление дополнительных акцизов на дорогостоящую алкогольную и табачную продукцию и увеличение ставки акциза на легковые автомобили и прочие моторные транспортные средства с объемом двигателя более 3 000 куб. см.</w:t>
      </w:r>
    </w:p>
    <w:p w:rsidR="00B96F46" w:rsidRPr="0011406E" w:rsidRDefault="00B96F46" w:rsidP="00B96F46">
      <w:pPr>
        <w:tabs>
          <w:tab w:val="left" w:pos="1134"/>
        </w:tabs>
        <w:ind w:firstLine="709"/>
        <w:jc w:val="both"/>
        <w:rPr>
          <w:sz w:val="28"/>
          <w:szCs w:val="28"/>
        </w:rPr>
      </w:pPr>
      <w:r w:rsidRPr="0011406E">
        <w:rPr>
          <w:sz w:val="28"/>
          <w:szCs w:val="28"/>
        </w:rPr>
        <w:t>Кроме того, рассматривается вопрос по унификации базы исчисления социальных платежей по объектам обложения, а также введения единого платежа по социальному налогу и социальным платежам.</w:t>
      </w:r>
      <w:r w:rsidR="00D579E2" w:rsidRPr="0011406E">
        <w:rPr>
          <w:sz w:val="28"/>
          <w:szCs w:val="28"/>
        </w:rPr>
        <w:t xml:space="preserve"> </w:t>
      </w:r>
      <w:r w:rsidRPr="0011406E">
        <w:rPr>
          <w:sz w:val="28"/>
          <w:szCs w:val="28"/>
        </w:rPr>
        <w:t>Данное предложение связано с затруднениями, возникающими при их исчислении и уплате из-за различных ставок и различных корректировок.</w:t>
      </w:r>
    </w:p>
    <w:p w:rsidR="00B96F46" w:rsidRPr="0011406E" w:rsidRDefault="00B96F46" w:rsidP="00B96F46">
      <w:pPr>
        <w:tabs>
          <w:tab w:val="left" w:pos="1134"/>
        </w:tabs>
        <w:ind w:firstLine="709"/>
        <w:jc w:val="both"/>
        <w:rPr>
          <w:sz w:val="28"/>
          <w:szCs w:val="28"/>
        </w:rPr>
      </w:pPr>
      <w:r w:rsidRPr="0011406E">
        <w:rPr>
          <w:sz w:val="28"/>
          <w:szCs w:val="28"/>
        </w:rPr>
        <w:t>В целом, реализация данного предложения положительно отразится на налогоплательщиках, так как приведет к уменьшению нагрузки на работодателей, сокращению трудозатрат налогоплательщиков, сокращению расходов на размер комиссий банков, а также сокращению ошибок при формировании платежных списков.</w:t>
      </w:r>
    </w:p>
    <w:p w:rsidR="00B96F46" w:rsidRPr="0011406E" w:rsidRDefault="00B96F46" w:rsidP="00B96F46">
      <w:pPr>
        <w:tabs>
          <w:tab w:val="left" w:pos="1134"/>
        </w:tabs>
        <w:ind w:firstLine="709"/>
        <w:jc w:val="both"/>
        <w:rPr>
          <w:sz w:val="28"/>
          <w:szCs w:val="28"/>
        </w:rPr>
      </w:pPr>
      <w:r w:rsidRPr="0011406E">
        <w:rPr>
          <w:sz w:val="28"/>
          <w:szCs w:val="28"/>
        </w:rPr>
        <w:t xml:space="preserve">В целях упрощения уплаты налога на имущество и земельного налога физическими лицами, </w:t>
      </w:r>
      <w:r w:rsidR="00D579E2" w:rsidRPr="0011406E">
        <w:rPr>
          <w:sz w:val="28"/>
          <w:szCs w:val="28"/>
        </w:rPr>
        <w:t>рассматривается</w:t>
      </w:r>
      <w:r w:rsidRPr="0011406E">
        <w:rPr>
          <w:sz w:val="28"/>
          <w:szCs w:val="28"/>
        </w:rPr>
        <w:t xml:space="preserve"> объединение указанных налогов без изменения элементов налога (объект обложения, налоговая база, ставки, порядок исчисления и уплаты). </w:t>
      </w:r>
    </w:p>
    <w:p w:rsidR="00B96F46" w:rsidRPr="0011406E" w:rsidRDefault="00B96F46" w:rsidP="00B96F46">
      <w:pPr>
        <w:tabs>
          <w:tab w:val="left" w:pos="1134"/>
        </w:tabs>
        <w:ind w:firstLine="709"/>
        <w:jc w:val="both"/>
        <w:rPr>
          <w:sz w:val="28"/>
          <w:szCs w:val="28"/>
        </w:rPr>
      </w:pPr>
      <w:r w:rsidRPr="0011406E">
        <w:rPr>
          <w:sz w:val="28"/>
          <w:szCs w:val="28"/>
        </w:rPr>
        <w:t>В данном случае, налог по земельным участкам и имуществу будет считаться по отдельности в своем порядке, а налогоплательщику предъявляется к уплате одной суммой (один код бюджетной классификации).</w:t>
      </w:r>
    </w:p>
    <w:p w:rsidR="00B96F46" w:rsidRPr="0011406E" w:rsidRDefault="00B96F46" w:rsidP="00B96F46">
      <w:pPr>
        <w:tabs>
          <w:tab w:val="left" w:pos="1134"/>
        </w:tabs>
        <w:ind w:firstLine="709"/>
        <w:jc w:val="both"/>
        <w:rPr>
          <w:sz w:val="28"/>
          <w:szCs w:val="28"/>
        </w:rPr>
      </w:pPr>
      <w:r w:rsidRPr="0011406E">
        <w:rPr>
          <w:sz w:val="28"/>
          <w:szCs w:val="28"/>
        </w:rPr>
        <w:t xml:space="preserve">Также, </w:t>
      </w:r>
      <w:r w:rsidR="00D579E2" w:rsidRPr="0011406E">
        <w:rPr>
          <w:sz w:val="28"/>
          <w:szCs w:val="28"/>
        </w:rPr>
        <w:t>будет проработана</w:t>
      </w:r>
      <w:r w:rsidRPr="0011406E">
        <w:rPr>
          <w:sz w:val="28"/>
          <w:szCs w:val="28"/>
        </w:rPr>
        <w:t xml:space="preserve"> отмена земельного налога для собственников многоквартирных жилых домов, так как это связано с незначительной суммой налога и значительными затратами на администрирование в связи с большим количеством объектов и сложностью расчета.</w:t>
      </w:r>
    </w:p>
    <w:p w:rsidR="00B96F46" w:rsidRPr="0011406E" w:rsidRDefault="00B96F46" w:rsidP="00B96F46">
      <w:pPr>
        <w:tabs>
          <w:tab w:val="left" w:pos="1134"/>
        </w:tabs>
        <w:ind w:firstLine="709"/>
        <w:jc w:val="both"/>
        <w:rPr>
          <w:sz w:val="28"/>
          <w:szCs w:val="28"/>
        </w:rPr>
      </w:pPr>
      <w:r w:rsidRPr="0011406E">
        <w:rPr>
          <w:sz w:val="28"/>
          <w:szCs w:val="28"/>
        </w:rPr>
        <w:t xml:space="preserve">Таким образом, основными приоритетами налоговой политики в среднесрочном периоде станут расширение налогооблагаемой базы, упрощение процедуры уплаты налогов для населения и бизнеса. </w:t>
      </w:r>
    </w:p>
    <w:p w:rsidR="00231EDD" w:rsidRPr="0011406E" w:rsidRDefault="00231EDD" w:rsidP="00B96F46">
      <w:pPr>
        <w:widowControl w:val="0"/>
        <w:ind w:firstLine="709"/>
        <w:jc w:val="both"/>
        <w:rPr>
          <w:sz w:val="28"/>
          <w:szCs w:val="28"/>
        </w:rPr>
      </w:pPr>
    </w:p>
    <w:p w:rsidR="00231EDD" w:rsidRPr="0011406E" w:rsidRDefault="00231EDD" w:rsidP="002A310B">
      <w:pPr>
        <w:pStyle w:val="3"/>
        <w:widowControl w:val="0"/>
        <w:rPr>
          <w:rFonts w:cs="Times New Roman"/>
        </w:rPr>
      </w:pPr>
      <w:bookmarkStart w:id="60" w:name="_Toc489896867"/>
      <w:bookmarkStart w:id="61" w:name="_Toc489954571"/>
      <w:bookmarkStart w:id="62" w:name="_Toc5787952"/>
      <w:r w:rsidRPr="0011406E">
        <w:rPr>
          <w:rFonts w:cs="Times New Roman"/>
        </w:rPr>
        <w:lastRenderedPageBreak/>
        <w:t xml:space="preserve">1.5 Политика формирования и использования средств Национального </w:t>
      </w:r>
      <w:r w:rsidR="00EF25FD" w:rsidRPr="0011406E">
        <w:rPr>
          <w:rFonts w:cs="Times New Roman"/>
        </w:rPr>
        <w:t>ф</w:t>
      </w:r>
      <w:r w:rsidRPr="0011406E">
        <w:rPr>
          <w:rFonts w:cs="Times New Roman"/>
        </w:rPr>
        <w:t>онда Республики Казахстан</w:t>
      </w:r>
      <w:bookmarkEnd w:id="57"/>
      <w:bookmarkEnd w:id="58"/>
      <w:bookmarkEnd w:id="59"/>
      <w:bookmarkEnd w:id="60"/>
      <w:bookmarkEnd w:id="61"/>
      <w:bookmarkEnd w:id="62"/>
    </w:p>
    <w:p w:rsidR="00110113" w:rsidRPr="0011406E" w:rsidRDefault="00110113" w:rsidP="00110113">
      <w:pPr>
        <w:ind w:firstLine="708"/>
        <w:jc w:val="both"/>
        <w:rPr>
          <w:rFonts w:eastAsia="Consolas"/>
          <w:color w:val="000000"/>
          <w:sz w:val="28"/>
          <w:szCs w:val="28"/>
          <w:lang w:eastAsia="en-US"/>
        </w:rPr>
      </w:pPr>
      <w:r w:rsidRPr="0011406E">
        <w:rPr>
          <w:rFonts w:eastAsia="Consolas"/>
          <w:color w:val="000000"/>
          <w:sz w:val="28"/>
          <w:szCs w:val="28"/>
          <w:lang w:eastAsia="en-US"/>
        </w:rPr>
        <w:t xml:space="preserve">Политика формирования и использования средств Национального фонда в среднесрочной перспективе направлена на недопущение сокращения валютных активов и </w:t>
      </w:r>
      <w:proofErr w:type="spellStart"/>
      <w:r w:rsidRPr="0011406E">
        <w:rPr>
          <w:rFonts w:eastAsia="Consolas"/>
          <w:color w:val="000000"/>
          <w:sz w:val="28"/>
          <w:szCs w:val="28"/>
          <w:lang w:eastAsia="en-US"/>
        </w:rPr>
        <w:t>возобновлени</w:t>
      </w:r>
      <w:proofErr w:type="spellEnd"/>
      <w:r w:rsidRPr="0011406E">
        <w:rPr>
          <w:rFonts w:eastAsia="Consolas"/>
          <w:color w:val="000000"/>
          <w:sz w:val="28"/>
          <w:szCs w:val="28"/>
          <w:lang w:val="kk-KZ" w:eastAsia="en-US"/>
        </w:rPr>
        <w:t>е</w:t>
      </w:r>
      <w:r w:rsidRPr="0011406E">
        <w:rPr>
          <w:rFonts w:eastAsia="Consolas"/>
          <w:color w:val="000000"/>
          <w:sz w:val="28"/>
          <w:szCs w:val="28"/>
          <w:lang w:eastAsia="en-US"/>
        </w:rPr>
        <w:t xml:space="preserve"> накопления валютных активов для будущих поколений в соответствии с Концепцией формирования и использования средств Национального фонда, при этом:</w:t>
      </w:r>
    </w:p>
    <w:p w:rsidR="00110113" w:rsidRPr="0011406E" w:rsidRDefault="00110113" w:rsidP="00110113">
      <w:pPr>
        <w:ind w:firstLine="708"/>
        <w:jc w:val="both"/>
        <w:rPr>
          <w:rFonts w:eastAsia="Consolas"/>
          <w:color w:val="000000"/>
          <w:sz w:val="28"/>
          <w:szCs w:val="28"/>
          <w:lang w:eastAsia="en-US"/>
        </w:rPr>
      </w:pPr>
      <w:r w:rsidRPr="0011406E">
        <w:rPr>
          <w:rFonts w:eastAsia="Consolas"/>
          <w:color w:val="000000"/>
          <w:sz w:val="28"/>
          <w:szCs w:val="28"/>
          <w:lang w:eastAsia="en-US"/>
        </w:rPr>
        <w:t xml:space="preserve">1) выделение целевых трансфертов предусматривается только по решению Президента Республики Казахстан для финансирования антикризисных программ в периоды спада или замедления темпов роста экономики и </w:t>
      </w:r>
      <w:proofErr w:type="spellStart"/>
      <w:r w:rsidRPr="0011406E">
        <w:rPr>
          <w:rFonts w:eastAsia="Consolas"/>
          <w:color w:val="000000"/>
          <w:sz w:val="28"/>
          <w:szCs w:val="28"/>
          <w:lang w:eastAsia="en-US"/>
        </w:rPr>
        <w:t>неокупаемых</w:t>
      </w:r>
      <w:proofErr w:type="spellEnd"/>
      <w:r w:rsidRPr="0011406E">
        <w:rPr>
          <w:rFonts w:eastAsia="Consolas"/>
          <w:color w:val="000000"/>
          <w:sz w:val="28"/>
          <w:szCs w:val="28"/>
          <w:lang w:eastAsia="en-US"/>
        </w:rPr>
        <w:t xml:space="preserve"> социально-значимых проектов национального масштаба, стратегически важных инфраструктурных проектов при отсутствии альтернативных источников их финансирования;</w:t>
      </w:r>
    </w:p>
    <w:p w:rsidR="00110113" w:rsidRPr="0011406E" w:rsidRDefault="00110113" w:rsidP="00110113">
      <w:pPr>
        <w:ind w:firstLine="708"/>
        <w:jc w:val="both"/>
        <w:rPr>
          <w:rFonts w:eastAsia="Consolas"/>
          <w:color w:val="000000"/>
          <w:sz w:val="28"/>
          <w:szCs w:val="28"/>
          <w:lang w:eastAsia="en-US"/>
        </w:rPr>
      </w:pPr>
      <w:r w:rsidRPr="0011406E">
        <w:rPr>
          <w:rFonts w:eastAsia="Consolas"/>
          <w:color w:val="000000"/>
          <w:sz w:val="28"/>
          <w:szCs w:val="28"/>
          <w:lang w:eastAsia="en-US"/>
        </w:rPr>
        <w:t xml:space="preserve">2) введение запрета на приобретение финансовых инструментов субъектов </w:t>
      </w:r>
      <w:proofErr w:type="spellStart"/>
      <w:r w:rsidRPr="0011406E">
        <w:rPr>
          <w:rFonts w:eastAsia="Consolas"/>
          <w:color w:val="000000"/>
          <w:sz w:val="28"/>
          <w:szCs w:val="28"/>
          <w:lang w:eastAsia="en-US"/>
        </w:rPr>
        <w:t>квазигосударственного</w:t>
      </w:r>
      <w:proofErr w:type="spellEnd"/>
      <w:r w:rsidRPr="0011406E">
        <w:rPr>
          <w:rFonts w:eastAsia="Consolas"/>
          <w:color w:val="000000"/>
          <w:sz w:val="28"/>
          <w:szCs w:val="28"/>
          <w:lang w:eastAsia="en-US"/>
        </w:rPr>
        <w:t xml:space="preserve"> сектора;</w:t>
      </w:r>
    </w:p>
    <w:p w:rsidR="00110113" w:rsidRPr="0011406E" w:rsidRDefault="00110113" w:rsidP="00110113">
      <w:pPr>
        <w:ind w:firstLine="708"/>
        <w:jc w:val="both"/>
        <w:rPr>
          <w:rFonts w:eastAsia="Consolas"/>
          <w:color w:val="000000"/>
          <w:sz w:val="28"/>
          <w:szCs w:val="28"/>
          <w:lang w:val="kk-KZ" w:eastAsia="en-US"/>
        </w:rPr>
      </w:pPr>
      <w:r w:rsidRPr="0011406E">
        <w:rPr>
          <w:rFonts w:eastAsia="Consolas"/>
          <w:color w:val="000000"/>
          <w:sz w:val="28"/>
          <w:szCs w:val="28"/>
          <w:lang w:eastAsia="en-US"/>
        </w:rPr>
        <w:t>3) определение дополнительного источника пополнения Национального Фонда, в виде поступлений от передачи в конкурентную среду активов национальных управляющих холдингов, национальных холдингов, национальных компаний.</w:t>
      </w:r>
    </w:p>
    <w:p w:rsidR="00110113" w:rsidRPr="0011406E" w:rsidRDefault="00110113" w:rsidP="00110113">
      <w:pPr>
        <w:ind w:firstLine="708"/>
        <w:jc w:val="both"/>
        <w:rPr>
          <w:rFonts w:eastAsia="Consolas"/>
          <w:color w:val="000000"/>
          <w:sz w:val="28"/>
          <w:szCs w:val="28"/>
          <w:lang w:val="kk-KZ" w:eastAsia="en-US"/>
        </w:rPr>
      </w:pPr>
      <w:r w:rsidRPr="0011406E">
        <w:rPr>
          <w:sz w:val="28"/>
          <w:szCs w:val="28"/>
        </w:rPr>
        <w:t xml:space="preserve">Контроль над использованием средств Национального фонда </w:t>
      </w:r>
      <w:proofErr w:type="spellStart"/>
      <w:r w:rsidRPr="0011406E">
        <w:rPr>
          <w:sz w:val="28"/>
          <w:szCs w:val="28"/>
        </w:rPr>
        <w:t>осуществля</w:t>
      </w:r>
      <w:proofErr w:type="spellEnd"/>
      <w:r w:rsidRPr="0011406E">
        <w:rPr>
          <w:sz w:val="28"/>
          <w:szCs w:val="28"/>
          <w:lang w:val="kk-KZ"/>
        </w:rPr>
        <w:t>ет</w:t>
      </w:r>
      <w:r w:rsidRPr="0011406E">
        <w:rPr>
          <w:sz w:val="28"/>
          <w:szCs w:val="28"/>
        </w:rPr>
        <w:t xml:space="preserve"> Комиссия по </w:t>
      </w:r>
      <w:proofErr w:type="gramStart"/>
      <w:r w:rsidRPr="0011406E">
        <w:rPr>
          <w:sz w:val="28"/>
          <w:szCs w:val="28"/>
        </w:rPr>
        <w:t xml:space="preserve">контролю </w:t>
      </w:r>
      <w:r w:rsidRPr="0011406E">
        <w:rPr>
          <w:sz w:val="28"/>
          <w:szCs w:val="28"/>
          <w:lang w:val="kk-KZ"/>
        </w:rPr>
        <w:t>за</w:t>
      </w:r>
      <w:proofErr w:type="gramEnd"/>
      <w:r w:rsidRPr="0011406E">
        <w:rPr>
          <w:sz w:val="28"/>
          <w:szCs w:val="28"/>
          <w:lang w:val="kk-KZ"/>
        </w:rPr>
        <w:t xml:space="preserve"> </w:t>
      </w:r>
      <w:proofErr w:type="spellStart"/>
      <w:r w:rsidRPr="0011406E">
        <w:rPr>
          <w:sz w:val="28"/>
          <w:szCs w:val="28"/>
        </w:rPr>
        <w:t>расходовани</w:t>
      </w:r>
      <w:proofErr w:type="spellEnd"/>
      <w:r w:rsidRPr="0011406E">
        <w:rPr>
          <w:sz w:val="28"/>
          <w:szCs w:val="28"/>
          <w:lang w:val="kk-KZ"/>
        </w:rPr>
        <w:t>ем</w:t>
      </w:r>
      <w:r w:rsidRPr="0011406E">
        <w:rPr>
          <w:sz w:val="28"/>
          <w:szCs w:val="28"/>
        </w:rPr>
        <w:t xml:space="preserve"> средств из Национального фонда</w:t>
      </w:r>
    </w:p>
    <w:p w:rsidR="008B208F" w:rsidRPr="0011406E" w:rsidRDefault="008B208F" w:rsidP="002A310B">
      <w:pPr>
        <w:widowControl w:val="0"/>
        <w:ind w:firstLine="709"/>
        <w:jc w:val="both"/>
        <w:rPr>
          <w:sz w:val="28"/>
          <w:szCs w:val="28"/>
        </w:rPr>
      </w:pPr>
    </w:p>
    <w:p w:rsidR="00231EDD" w:rsidRPr="0011406E" w:rsidRDefault="00231EDD" w:rsidP="002A310B">
      <w:pPr>
        <w:pStyle w:val="3"/>
        <w:widowControl w:val="0"/>
        <w:rPr>
          <w:rFonts w:cs="Times New Roman"/>
          <w:lang w:val="kk-KZ"/>
        </w:rPr>
      </w:pPr>
      <w:bookmarkStart w:id="63" w:name="_Toc5787953"/>
      <w:r w:rsidRPr="0011406E">
        <w:rPr>
          <w:rFonts w:cs="Times New Roman"/>
        </w:rPr>
        <w:t>1.6 Основные приоритеты бюджетной инвестиционной политики (в том числе бюджетные инвестиции)</w:t>
      </w:r>
      <w:bookmarkEnd w:id="63"/>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bCs/>
          <w:sz w:val="28"/>
          <w:szCs w:val="28"/>
          <w:lang w:eastAsia="en-US"/>
        </w:rPr>
      </w:pPr>
      <w:r w:rsidRPr="0011406E">
        <w:rPr>
          <w:rFonts w:eastAsia="Times New Roman"/>
          <w:sz w:val="28"/>
          <w:szCs w:val="28"/>
        </w:rPr>
        <w:t>Бюджетная инвестиционная политика направлена на реализацию целей и задач, определенных в стратегических, программных документах, поручениях Главы государства, в посланиях народу Казахстана, Плане нации «100 конкретных шагов» и «Пяти социальных инициатив Президента».</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bCs/>
          <w:sz w:val="28"/>
          <w:szCs w:val="28"/>
          <w:lang w:eastAsia="en-US"/>
        </w:rPr>
      </w:pPr>
      <w:r w:rsidRPr="0011406E">
        <w:rPr>
          <w:rFonts w:eastAsia="Times New Roman"/>
          <w:sz w:val="28"/>
          <w:szCs w:val="28"/>
        </w:rPr>
        <w:t xml:space="preserve">Для привлечения дополнительных источников финансирования реализация государственных инвестиционных проектов будет переориентирована на механизмы </w:t>
      </w:r>
      <w:r w:rsidR="001D5A7B" w:rsidRPr="0011406E">
        <w:rPr>
          <w:rFonts w:eastAsia="Times New Roman"/>
          <w:sz w:val="28"/>
          <w:szCs w:val="28"/>
        </w:rPr>
        <w:t>ГЧП</w:t>
      </w:r>
      <w:r w:rsidRPr="0011406E">
        <w:rPr>
          <w:rFonts w:eastAsia="Times New Roman"/>
          <w:sz w:val="28"/>
          <w:szCs w:val="28"/>
        </w:rPr>
        <w:t>.</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bCs/>
          <w:sz w:val="28"/>
          <w:szCs w:val="28"/>
          <w:lang w:eastAsia="en-US"/>
        </w:rPr>
      </w:pPr>
      <w:r w:rsidRPr="0011406E">
        <w:rPr>
          <w:rFonts w:eastAsia="Times New Roman"/>
          <w:sz w:val="28"/>
          <w:szCs w:val="28"/>
        </w:rPr>
        <w:t>Приоритетными для бюджетных инвестиций будут отрасли, имеющие мультипликативный эффект на рост экономики и занятости. Для создания базы по реализации долгосрочных задач государства будут продолжены структурные реформы в экономике и завершены инициативы государства по созданию социальной, индустриально-инновационной инфраструктуры и повышению качества государственных услуг населению.</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sz w:val="28"/>
          <w:szCs w:val="28"/>
        </w:rPr>
      </w:pPr>
      <w:r w:rsidRPr="0011406E">
        <w:rPr>
          <w:rFonts w:eastAsia="Times New Roman"/>
          <w:sz w:val="28"/>
          <w:szCs w:val="28"/>
        </w:rPr>
        <w:t>Ключевыми направлениями бюджетных инвестиций будут:</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sz w:val="28"/>
          <w:szCs w:val="28"/>
        </w:rPr>
      </w:pPr>
      <w:r w:rsidRPr="0011406E">
        <w:rPr>
          <w:rFonts w:eastAsia="Times New Roman"/>
          <w:sz w:val="28"/>
          <w:szCs w:val="28"/>
        </w:rPr>
        <w:t>1) Диверсификация экономики и инфраструктурное развитие через развитие смежных отраслей экономики и поддержания экономической активности. Будут приоритетно финансироваться мероприятия Госпрограммы «</w:t>
      </w:r>
      <w:proofErr w:type="spellStart"/>
      <w:r w:rsidRPr="0011406E">
        <w:rPr>
          <w:rFonts w:eastAsia="Times New Roman"/>
          <w:sz w:val="28"/>
          <w:szCs w:val="28"/>
        </w:rPr>
        <w:t>Нұрлы</w:t>
      </w:r>
      <w:proofErr w:type="spellEnd"/>
      <w:r w:rsidRPr="0011406E">
        <w:rPr>
          <w:rFonts w:eastAsia="Times New Roman"/>
          <w:sz w:val="28"/>
          <w:szCs w:val="28"/>
        </w:rPr>
        <w:t xml:space="preserve"> </w:t>
      </w:r>
      <w:proofErr w:type="spellStart"/>
      <w:r w:rsidRPr="0011406E">
        <w:rPr>
          <w:rFonts w:eastAsia="Times New Roman"/>
          <w:sz w:val="28"/>
          <w:szCs w:val="28"/>
        </w:rPr>
        <w:t>жол</w:t>
      </w:r>
      <w:proofErr w:type="spellEnd"/>
      <w:r w:rsidRPr="0011406E">
        <w:rPr>
          <w:rFonts w:eastAsia="Times New Roman"/>
          <w:sz w:val="28"/>
          <w:szCs w:val="28"/>
        </w:rPr>
        <w:t xml:space="preserve">», ГПИИР, </w:t>
      </w:r>
      <w:r w:rsidRPr="0011406E">
        <w:rPr>
          <w:rFonts w:eastAsia="SimSun"/>
          <w:sz w:val="28"/>
          <w:szCs w:val="28"/>
          <w:lang w:eastAsia="zh-CN"/>
        </w:rPr>
        <w:t>Госпрограммы развития АПК</w:t>
      </w:r>
      <w:r w:rsidRPr="0011406E">
        <w:rPr>
          <w:rFonts w:eastAsia="Times New Roman"/>
          <w:sz w:val="28"/>
          <w:szCs w:val="28"/>
        </w:rPr>
        <w:t xml:space="preserve"> и отраслевых программ. </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sz w:val="28"/>
          <w:szCs w:val="28"/>
        </w:rPr>
      </w:pPr>
      <w:proofErr w:type="gramStart"/>
      <w:r w:rsidRPr="0011406E">
        <w:rPr>
          <w:rFonts w:eastAsia="Times New Roman"/>
          <w:sz w:val="28"/>
          <w:szCs w:val="28"/>
        </w:rPr>
        <w:t xml:space="preserve">В среднесрочной перспективе будут завершены строительство </w:t>
      </w:r>
      <w:r w:rsidRPr="0011406E">
        <w:rPr>
          <w:rFonts w:eastAsia="Times New Roman"/>
          <w:sz w:val="28"/>
          <w:szCs w:val="28"/>
        </w:rPr>
        <w:lastRenderedPageBreak/>
        <w:t>инфраструктуры специальной экономической зоны «Национальный индустриальный нефтехимический технопарк» в г. Атырау</w:t>
      </w:r>
      <w:r w:rsidRPr="0011406E">
        <w:rPr>
          <w:rFonts w:eastAsia="Times New Roman"/>
          <w:sz w:val="28"/>
          <w:szCs w:val="28"/>
          <w:lang w:val="kk-KZ"/>
        </w:rPr>
        <w:t>,</w:t>
      </w:r>
      <w:r w:rsidRPr="0011406E">
        <w:rPr>
          <w:rFonts w:eastAsia="Times New Roman"/>
          <w:sz w:val="28"/>
          <w:szCs w:val="28"/>
        </w:rPr>
        <w:t xml:space="preserve"> а также автодорожных проектов «Центр – Юг», «Центр – Восток», Алматы – Усть-Каменогорск, Атырау – Астрахань, </w:t>
      </w:r>
      <w:proofErr w:type="spellStart"/>
      <w:r w:rsidRPr="0011406E">
        <w:rPr>
          <w:rFonts w:eastAsia="Times New Roman"/>
          <w:sz w:val="28"/>
          <w:szCs w:val="28"/>
        </w:rPr>
        <w:t>Узынагаш</w:t>
      </w:r>
      <w:proofErr w:type="spellEnd"/>
      <w:r w:rsidRPr="0011406E">
        <w:rPr>
          <w:rFonts w:eastAsia="Times New Roman"/>
          <w:sz w:val="28"/>
          <w:szCs w:val="28"/>
        </w:rPr>
        <w:t xml:space="preserve"> – Отар, </w:t>
      </w:r>
      <w:proofErr w:type="spellStart"/>
      <w:r w:rsidRPr="0011406E">
        <w:rPr>
          <w:rFonts w:eastAsia="Times New Roman"/>
          <w:sz w:val="28"/>
          <w:szCs w:val="28"/>
        </w:rPr>
        <w:t>Жетибай</w:t>
      </w:r>
      <w:proofErr w:type="spellEnd"/>
      <w:r w:rsidRPr="0011406E">
        <w:rPr>
          <w:rFonts w:eastAsia="Times New Roman"/>
          <w:sz w:val="28"/>
          <w:szCs w:val="28"/>
        </w:rPr>
        <w:t xml:space="preserve"> – </w:t>
      </w:r>
      <w:proofErr w:type="spellStart"/>
      <w:r w:rsidRPr="0011406E">
        <w:rPr>
          <w:rFonts w:eastAsia="Times New Roman"/>
          <w:sz w:val="28"/>
          <w:szCs w:val="28"/>
        </w:rPr>
        <w:t>Жанаозен</w:t>
      </w:r>
      <w:proofErr w:type="spellEnd"/>
      <w:r w:rsidRPr="0011406E">
        <w:rPr>
          <w:rFonts w:eastAsia="Times New Roman"/>
          <w:sz w:val="28"/>
          <w:szCs w:val="28"/>
        </w:rPr>
        <w:t xml:space="preserve">, </w:t>
      </w:r>
      <w:proofErr w:type="spellStart"/>
      <w:r w:rsidRPr="0011406E">
        <w:rPr>
          <w:rFonts w:eastAsia="Times New Roman"/>
          <w:sz w:val="28"/>
          <w:szCs w:val="28"/>
        </w:rPr>
        <w:t>Актобе</w:t>
      </w:r>
      <w:proofErr w:type="spellEnd"/>
      <w:r w:rsidRPr="0011406E">
        <w:rPr>
          <w:rFonts w:eastAsia="Times New Roman"/>
          <w:sz w:val="28"/>
          <w:szCs w:val="28"/>
        </w:rPr>
        <w:t xml:space="preserve"> – </w:t>
      </w:r>
      <w:proofErr w:type="spellStart"/>
      <w:r w:rsidRPr="0011406E">
        <w:rPr>
          <w:rFonts w:eastAsia="Times New Roman"/>
          <w:sz w:val="28"/>
          <w:szCs w:val="28"/>
        </w:rPr>
        <w:t>Макат</w:t>
      </w:r>
      <w:proofErr w:type="spellEnd"/>
      <w:r w:rsidRPr="0011406E">
        <w:rPr>
          <w:rFonts w:eastAsia="Times New Roman"/>
          <w:sz w:val="28"/>
          <w:szCs w:val="28"/>
        </w:rPr>
        <w:t>.</w:t>
      </w:r>
      <w:proofErr w:type="gramEnd"/>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sz w:val="28"/>
          <w:szCs w:val="28"/>
        </w:rPr>
      </w:pPr>
      <w:r w:rsidRPr="0011406E">
        <w:rPr>
          <w:rFonts w:eastAsia="Times New Roman"/>
          <w:sz w:val="28"/>
          <w:szCs w:val="28"/>
        </w:rPr>
        <w:t>В целях предупреждения паводков, предотвращения угрозы затопления населенных пунктов, разрушения объектов инфраструктуры планируется строительство водохозяйственных сооружений (водохранилищ).</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sz w:val="28"/>
          <w:szCs w:val="28"/>
        </w:rPr>
      </w:pPr>
      <w:r w:rsidRPr="0011406E">
        <w:rPr>
          <w:rFonts w:eastAsia="Times New Roman"/>
          <w:sz w:val="28"/>
          <w:szCs w:val="28"/>
        </w:rPr>
        <w:t xml:space="preserve">Финансирование создания и реконструкции объектов </w:t>
      </w:r>
      <w:r w:rsidRPr="0011406E">
        <w:rPr>
          <w:rFonts w:eastAsia="Times New Roman"/>
          <w:sz w:val="28"/>
          <w:szCs w:val="28"/>
          <w:lang w:val="kk-KZ"/>
        </w:rPr>
        <w:t>ирригационных</w:t>
      </w:r>
      <w:r w:rsidRPr="0011406E">
        <w:rPr>
          <w:rFonts w:eastAsia="Times New Roman"/>
          <w:sz w:val="28"/>
          <w:szCs w:val="28"/>
        </w:rPr>
        <w:t xml:space="preserve"> систем планируется осуществлять посредством механизма государственно-частного партнерства</w:t>
      </w:r>
      <w:r w:rsidRPr="0011406E">
        <w:rPr>
          <w:rFonts w:eastAsia="Times New Roman"/>
          <w:sz w:val="28"/>
          <w:szCs w:val="28"/>
          <w:lang w:val="kk-KZ"/>
        </w:rPr>
        <w:t xml:space="preserve"> и за счет средств займов </w:t>
      </w:r>
      <w:proofErr w:type="spellStart"/>
      <w:r w:rsidRPr="0011406E">
        <w:rPr>
          <w:rFonts w:eastAsia="Times New Roman"/>
          <w:sz w:val="28"/>
          <w:szCs w:val="28"/>
        </w:rPr>
        <w:t>международны</w:t>
      </w:r>
      <w:proofErr w:type="spellEnd"/>
      <w:r w:rsidRPr="0011406E">
        <w:rPr>
          <w:rFonts w:eastAsia="Times New Roman"/>
          <w:sz w:val="28"/>
          <w:szCs w:val="28"/>
          <w:lang w:val="kk-KZ"/>
        </w:rPr>
        <w:t>х</w:t>
      </w:r>
      <w:r w:rsidRPr="0011406E">
        <w:rPr>
          <w:rFonts w:eastAsia="Times New Roman"/>
          <w:sz w:val="28"/>
          <w:szCs w:val="28"/>
        </w:rPr>
        <w:t xml:space="preserve"> </w:t>
      </w:r>
      <w:proofErr w:type="spellStart"/>
      <w:r w:rsidRPr="0011406E">
        <w:rPr>
          <w:rFonts w:eastAsia="Times New Roman"/>
          <w:sz w:val="28"/>
          <w:szCs w:val="28"/>
        </w:rPr>
        <w:t>финансовы</w:t>
      </w:r>
      <w:proofErr w:type="spellEnd"/>
      <w:r w:rsidRPr="0011406E">
        <w:rPr>
          <w:rFonts w:eastAsia="Times New Roman"/>
          <w:sz w:val="28"/>
          <w:szCs w:val="28"/>
          <w:lang w:val="kk-KZ"/>
        </w:rPr>
        <w:t>х</w:t>
      </w:r>
      <w:r w:rsidRPr="0011406E">
        <w:rPr>
          <w:rFonts w:eastAsia="Times New Roman"/>
          <w:sz w:val="28"/>
          <w:szCs w:val="28"/>
        </w:rPr>
        <w:t xml:space="preserve"> </w:t>
      </w:r>
      <w:proofErr w:type="spellStart"/>
      <w:r w:rsidRPr="0011406E">
        <w:rPr>
          <w:rFonts w:eastAsia="Times New Roman"/>
          <w:sz w:val="28"/>
          <w:szCs w:val="28"/>
        </w:rPr>
        <w:t>организаци</w:t>
      </w:r>
      <w:proofErr w:type="spellEnd"/>
      <w:r w:rsidRPr="0011406E">
        <w:rPr>
          <w:rFonts w:eastAsia="Times New Roman"/>
          <w:sz w:val="28"/>
          <w:szCs w:val="28"/>
          <w:lang w:val="kk-KZ"/>
        </w:rPr>
        <w:t>й</w:t>
      </w:r>
      <w:r w:rsidRPr="0011406E">
        <w:rPr>
          <w:rFonts w:eastAsia="Times New Roman"/>
          <w:sz w:val="28"/>
          <w:szCs w:val="28"/>
        </w:rPr>
        <w:t xml:space="preserve">. </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strike/>
          <w:sz w:val="28"/>
          <w:szCs w:val="28"/>
        </w:rPr>
      </w:pPr>
      <w:r w:rsidRPr="0011406E">
        <w:rPr>
          <w:rFonts w:eastAsia="Times New Roman"/>
          <w:sz w:val="28"/>
          <w:szCs w:val="28"/>
        </w:rPr>
        <w:t>2) Развитие региональных драйверов и улучшение условий жизни населения путем модернизации инфраструктуры жилищно-коммунального хозяйства и сетей водо- и теплоснабжения, развития жилищного строительства, повышения конкурентоспособности субъектов агропромышленного комплекса, дальнейшее развитие созданных сельхозкооперативов.</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sz w:val="28"/>
          <w:szCs w:val="28"/>
        </w:rPr>
      </w:pPr>
      <w:r w:rsidRPr="0011406E">
        <w:rPr>
          <w:rFonts w:eastAsia="Times New Roman"/>
          <w:sz w:val="28"/>
          <w:szCs w:val="28"/>
        </w:rPr>
        <w:t>Для сохранения объемов производства МСБ и обеспечения занятости н</w:t>
      </w:r>
      <w:r w:rsidR="004C4564" w:rsidRPr="0011406E">
        <w:rPr>
          <w:rFonts w:eastAsia="Times New Roman"/>
          <w:sz w:val="28"/>
          <w:szCs w:val="28"/>
        </w:rPr>
        <w:t>аселения продолжится реализация</w:t>
      </w:r>
      <w:r w:rsidR="001D5A7B" w:rsidRPr="0011406E">
        <w:rPr>
          <w:rFonts w:eastAsia="Times New Roman"/>
          <w:sz w:val="28"/>
          <w:szCs w:val="28"/>
          <w:lang w:val="kk-KZ"/>
        </w:rPr>
        <w:t xml:space="preserve"> ДКБ–2020</w:t>
      </w:r>
      <w:r w:rsidRPr="0011406E">
        <w:rPr>
          <w:rFonts w:eastAsia="Times New Roman"/>
          <w:sz w:val="28"/>
          <w:szCs w:val="28"/>
        </w:rPr>
        <w:t>.</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sz w:val="28"/>
          <w:szCs w:val="28"/>
        </w:rPr>
      </w:pPr>
      <w:r w:rsidRPr="0011406E">
        <w:rPr>
          <w:rFonts w:eastAsia="Times New Roman"/>
          <w:sz w:val="28"/>
          <w:szCs w:val="28"/>
        </w:rPr>
        <w:t>С целью развития макрорегионов страны совместно с международными финансовыми организациями (Европейский банк реконструкции и развития, Азиатский банк развития, Исламский банк развития, Всемирный банк и другие) будут профинансированы проекты по развитию жилищно-коммунального хозяйства, агропромышленного комплекса, транспортной, логистической и коммуникационной инфраструктуры.</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sz w:val="28"/>
          <w:szCs w:val="28"/>
        </w:rPr>
      </w:pPr>
      <w:r w:rsidRPr="0011406E">
        <w:rPr>
          <w:rFonts w:eastAsia="Times New Roman"/>
          <w:sz w:val="28"/>
          <w:szCs w:val="28"/>
        </w:rPr>
        <w:t xml:space="preserve">3) Модернизация социальной сферы. Финансирование расширения сети дошкольных организаций, школ и объектов здравоохранения будет осуществляться с учетом решения проблем по ликвидации аварийных школ и трехсменного обучения, сокращения дефицита мест в дошкольных организациях. Будет продолжена реализация государственных программ в сфере образования и науки, здравоохранения и занятости. </w:t>
      </w:r>
    </w:p>
    <w:p w:rsidR="00DB534E" w:rsidRPr="0011406E" w:rsidRDefault="00DB534E" w:rsidP="00DB534E">
      <w:pPr>
        <w:widowControl w:val="0"/>
        <w:pBdr>
          <w:bottom w:val="single" w:sz="4" w:space="1" w:color="FFFFFF"/>
        </w:pBdr>
        <w:tabs>
          <w:tab w:val="left" w:pos="709"/>
          <w:tab w:val="left" w:pos="851"/>
          <w:tab w:val="center" w:pos="4677"/>
          <w:tab w:val="right" w:pos="9355"/>
        </w:tabs>
        <w:ind w:firstLine="709"/>
        <w:jc w:val="both"/>
        <w:rPr>
          <w:rFonts w:eastAsia="Times New Roman"/>
          <w:sz w:val="28"/>
          <w:szCs w:val="28"/>
        </w:rPr>
      </w:pPr>
      <w:r w:rsidRPr="0011406E">
        <w:rPr>
          <w:rFonts w:eastAsia="Times New Roman"/>
          <w:sz w:val="28"/>
          <w:szCs w:val="28"/>
        </w:rPr>
        <w:t>4) Повышение качества государственных услуг и реализации государственных функций путем внедрения государственного планирования, ориентированного на результат. Будут приоритетно финансироваться мероприятия по повышению качества государственных услуг и реализации государственных функций, в том числе в рамках Госпрограммы «Цифровой Казахстан».</w:t>
      </w:r>
    </w:p>
    <w:p w:rsidR="000F7F60" w:rsidRPr="0011406E" w:rsidRDefault="000F7F60" w:rsidP="00D9013A">
      <w:pPr>
        <w:widowControl w:val="0"/>
        <w:pBdr>
          <w:bottom w:val="single" w:sz="4" w:space="1" w:color="FFFFFF"/>
        </w:pBdr>
        <w:tabs>
          <w:tab w:val="left" w:pos="709"/>
          <w:tab w:val="left" w:pos="851"/>
          <w:tab w:val="center" w:pos="4677"/>
          <w:tab w:val="right" w:pos="9355"/>
        </w:tabs>
        <w:ind w:firstLine="709"/>
        <w:jc w:val="both"/>
        <w:rPr>
          <w:lang w:val="kk-KZ"/>
        </w:rPr>
      </w:pPr>
    </w:p>
    <w:p w:rsidR="00231EDD" w:rsidRPr="0011406E" w:rsidRDefault="00231EDD" w:rsidP="002A310B">
      <w:pPr>
        <w:pStyle w:val="3"/>
        <w:widowControl w:val="0"/>
        <w:rPr>
          <w:rFonts w:cs="Times New Roman"/>
          <w:lang w:val="kk-KZ"/>
        </w:rPr>
      </w:pPr>
      <w:bookmarkStart w:id="64" w:name="_Toc5787954"/>
      <w:r w:rsidRPr="0011406E">
        <w:rPr>
          <w:rFonts w:cs="Times New Roman"/>
        </w:rPr>
        <w:t>1.7 Межбюджетные отношения</w:t>
      </w:r>
      <w:bookmarkEnd w:id="64"/>
    </w:p>
    <w:p w:rsidR="00110113" w:rsidRPr="0011406E" w:rsidRDefault="00110113" w:rsidP="00110113">
      <w:pPr>
        <w:autoSpaceDE w:val="0"/>
        <w:autoSpaceDN w:val="0"/>
        <w:adjustRightInd w:val="0"/>
        <w:ind w:firstLine="708"/>
        <w:jc w:val="both"/>
        <w:rPr>
          <w:rFonts w:eastAsia="Times New Roman"/>
          <w:color w:val="000000"/>
          <w:sz w:val="28"/>
          <w:szCs w:val="28"/>
        </w:rPr>
      </w:pPr>
      <w:r w:rsidRPr="0011406E">
        <w:rPr>
          <w:rFonts w:eastAsia="Times New Roman"/>
          <w:color w:val="000000"/>
          <w:sz w:val="28"/>
          <w:szCs w:val="28"/>
        </w:rPr>
        <w:t>Основная цель политики межбюджетных отношений в среднесрочном периоде направлена на обеспечение общедоступности и качества предоставления государственных услуг, гарантированных гражданам Конституцией Республики Казахстан и законодательством вне зависимости от места их проживания.</w:t>
      </w:r>
    </w:p>
    <w:p w:rsidR="00110113" w:rsidRPr="0011406E" w:rsidRDefault="00110113" w:rsidP="00110113">
      <w:pPr>
        <w:autoSpaceDE w:val="0"/>
        <w:autoSpaceDN w:val="0"/>
        <w:adjustRightInd w:val="0"/>
        <w:ind w:firstLine="708"/>
        <w:jc w:val="both"/>
        <w:rPr>
          <w:rFonts w:eastAsia="Times New Roman"/>
          <w:color w:val="000000"/>
          <w:sz w:val="28"/>
          <w:szCs w:val="28"/>
        </w:rPr>
      </w:pPr>
      <w:r w:rsidRPr="0011406E">
        <w:rPr>
          <w:rFonts w:eastAsia="Times New Roman"/>
          <w:color w:val="000000"/>
          <w:sz w:val="28"/>
          <w:szCs w:val="28"/>
        </w:rPr>
        <w:lastRenderedPageBreak/>
        <w:t xml:space="preserve">В рамках </w:t>
      </w:r>
      <w:r w:rsidRPr="0011406E">
        <w:rPr>
          <w:rFonts w:eastAsia="Times New Roman"/>
          <w:bCs/>
          <w:color w:val="000000"/>
          <w:sz w:val="28"/>
          <w:szCs w:val="28"/>
        </w:rPr>
        <w:t>межбюджетных отношений</w:t>
      </w:r>
      <w:r w:rsidRPr="0011406E">
        <w:rPr>
          <w:rFonts w:eastAsia="Times New Roman"/>
          <w:b/>
          <w:bCs/>
          <w:color w:val="000000"/>
          <w:sz w:val="28"/>
          <w:szCs w:val="28"/>
        </w:rPr>
        <w:t xml:space="preserve"> </w:t>
      </w:r>
      <w:r w:rsidRPr="0011406E">
        <w:rPr>
          <w:rFonts w:eastAsia="Times New Roman"/>
          <w:color w:val="000000"/>
          <w:sz w:val="28"/>
          <w:szCs w:val="28"/>
        </w:rPr>
        <w:t xml:space="preserve">будут приниматься меры по повышению самостоятельности </w:t>
      </w:r>
      <w:r w:rsidR="005A489C" w:rsidRPr="0011406E">
        <w:rPr>
          <w:rFonts w:eastAsia="Times New Roman"/>
          <w:color w:val="000000"/>
          <w:sz w:val="28"/>
          <w:szCs w:val="28"/>
          <w:lang w:val="kk-KZ"/>
        </w:rPr>
        <w:t>МИО</w:t>
      </w:r>
      <w:r w:rsidRPr="0011406E">
        <w:rPr>
          <w:rFonts w:eastAsia="Times New Roman"/>
          <w:color w:val="000000"/>
          <w:sz w:val="28"/>
          <w:szCs w:val="28"/>
        </w:rPr>
        <w:t xml:space="preserve"> в решении вопросов регионального и местного значения.</w:t>
      </w:r>
    </w:p>
    <w:p w:rsidR="00110113" w:rsidRPr="0011406E" w:rsidRDefault="00110113" w:rsidP="00110113">
      <w:pPr>
        <w:autoSpaceDE w:val="0"/>
        <w:autoSpaceDN w:val="0"/>
        <w:adjustRightInd w:val="0"/>
        <w:ind w:firstLine="708"/>
        <w:jc w:val="both"/>
        <w:rPr>
          <w:rFonts w:eastAsia="Times New Roman"/>
          <w:color w:val="000000"/>
          <w:sz w:val="28"/>
          <w:szCs w:val="28"/>
        </w:rPr>
      </w:pPr>
      <w:proofErr w:type="gramStart"/>
      <w:r w:rsidRPr="0011406E">
        <w:rPr>
          <w:rFonts w:eastAsia="Times New Roman"/>
          <w:color w:val="000000"/>
          <w:sz w:val="28"/>
          <w:szCs w:val="28"/>
        </w:rPr>
        <w:t xml:space="preserve">В текущем году будет разработан проект Закона «Об объемах трансфертов общего характера между республиканском и местными бюджетами на 2020 </w:t>
      </w:r>
      <w:r w:rsidRPr="0011406E">
        <w:rPr>
          <w:rFonts w:eastAsia="Times New Roman"/>
          <w:sz w:val="28"/>
          <w:szCs w:val="28"/>
        </w:rPr>
        <w:t xml:space="preserve">– </w:t>
      </w:r>
      <w:r w:rsidRPr="0011406E">
        <w:rPr>
          <w:rFonts w:eastAsia="Times New Roman"/>
          <w:color w:val="000000"/>
          <w:sz w:val="28"/>
          <w:szCs w:val="28"/>
        </w:rPr>
        <w:t>2022 годы».</w:t>
      </w:r>
      <w:proofErr w:type="gramEnd"/>
    </w:p>
    <w:p w:rsidR="00110113" w:rsidRPr="0011406E" w:rsidRDefault="00110113" w:rsidP="00110113">
      <w:pPr>
        <w:autoSpaceDE w:val="0"/>
        <w:autoSpaceDN w:val="0"/>
        <w:adjustRightInd w:val="0"/>
        <w:ind w:firstLine="708"/>
        <w:jc w:val="both"/>
        <w:rPr>
          <w:rFonts w:eastAsia="Times New Roman"/>
          <w:color w:val="000000"/>
          <w:sz w:val="28"/>
          <w:szCs w:val="28"/>
        </w:rPr>
      </w:pPr>
      <w:r w:rsidRPr="0011406E">
        <w:rPr>
          <w:rFonts w:eastAsia="Times New Roman"/>
          <w:color w:val="000000"/>
          <w:sz w:val="28"/>
          <w:szCs w:val="28"/>
        </w:rPr>
        <w:t>Для этого будет усовершенствована Методика расчетов трансфертов общего характера. Планируется расширение финансовых возможностей и самостоятельности местных бюджетов.</w:t>
      </w:r>
    </w:p>
    <w:p w:rsidR="00110113" w:rsidRPr="0011406E" w:rsidRDefault="00110113" w:rsidP="00110113">
      <w:pPr>
        <w:ind w:firstLine="708"/>
        <w:jc w:val="both"/>
        <w:rPr>
          <w:rFonts w:eastAsia="Times New Roman"/>
          <w:sz w:val="28"/>
          <w:szCs w:val="28"/>
        </w:rPr>
      </w:pPr>
      <w:r w:rsidRPr="0011406E">
        <w:rPr>
          <w:rFonts w:eastAsia="Times New Roman"/>
          <w:sz w:val="28"/>
          <w:szCs w:val="28"/>
        </w:rPr>
        <w:t xml:space="preserve">Вместе с тем, в целях стимулирования региональных экономик, развития </w:t>
      </w:r>
      <w:r w:rsidR="005A489C" w:rsidRPr="0011406E">
        <w:rPr>
          <w:rFonts w:eastAsia="Times New Roman"/>
          <w:sz w:val="28"/>
          <w:szCs w:val="28"/>
          <w:lang w:val="kk-KZ"/>
        </w:rPr>
        <w:t>МСБ</w:t>
      </w:r>
      <w:r w:rsidRPr="0011406E">
        <w:rPr>
          <w:rFonts w:eastAsia="Times New Roman"/>
          <w:sz w:val="28"/>
          <w:szCs w:val="28"/>
        </w:rPr>
        <w:t xml:space="preserve"> и увеличения доходов местных бюджетов с 2020 года местным бюджетам будут переданы поступлений </w:t>
      </w:r>
      <w:r w:rsidR="005A489C" w:rsidRPr="0011406E">
        <w:rPr>
          <w:rFonts w:eastAsia="Times New Roman"/>
          <w:sz w:val="28"/>
          <w:szCs w:val="28"/>
          <w:lang w:val="kk-KZ"/>
        </w:rPr>
        <w:t>КПН</w:t>
      </w:r>
      <w:r w:rsidRPr="0011406E">
        <w:rPr>
          <w:rFonts w:eastAsia="Times New Roman"/>
          <w:sz w:val="28"/>
          <w:szCs w:val="28"/>
        </w:rPr>
        <w:t xml:space="preserve"> от </w:t>
      </w:r>
      <w:r w:rsidR="005A489C" w:rsidRPr="0011406E">
        <w:rPr>
          <w:rFonts w:eastAsia="Times New Roman"/>
          <w:sz w:val="28"/>
          <w:szCs w:val="28"/>
          <w:lang w:val="kk-KZ"/>
        </w:rPr>
        <w:t>МСБ</w:t>
      </w:r>
      <w:r w:rsidRPr="0011406E">
        <w:rPr>
          <w:rFonts w:eastAsia="Times New Roman"/>
          <w:sz w:val="28"/>
          <w:szCs w:val="28"/>
        </w:rPr>
        <w:t>.</w:t>
      </w:r>
    </w:p>
    <w:p w:rsidR="00110113" w:rsidRPr="0011406E" w:rsidRDefault="00110113" w:rsidP="00110113">
      <w:pPr>
        <w:ind w:firstLine="708"/>
        <w:jc w:val="both"/>
        <w:rPr>
          <w:rFonts w:eastAsia="Times New Roman"/>
          <w:sz w:val="28"/>
          <w:szCs w:val="28"/>
        </w:rPr>
      </w:pPr>
      <w:r w:rsidRPr="0011406E">
        <w:rPr>
          <w:rFonts w:eastAsia="Times New Roman"/>
          <w:sz w:val="28"/>
          <w:szCs w:val="28"/>
        </w:rPr>
        <w:t>Объемы трансфертов общего характера на 2020 – 2022 годы будут рассчитаны с учетом КПН от МСБ.</w:t>
      </w:r>
    </w:p>
    <w:p w:rsidR="00231EDD" w:rsidRPr="0011406E" w:rsidRDefault="00231EDD" w:rsidP="002A310B">
      <w:pPr>
        <w:widowControl w:val="0"/>
        <w:ind w:firstLine="709"/>
        <w:jc w:val="both"/>
        <w:rPr>
          <w:sz w:val="28"/>
          <w:szCs w:val="28"/>
        </w:rPr>
      </w:pPr>
    </w:p>
    <w:p w:rsidR="00231EDD" w:rsidRPr="0011406E" w:rsidRDefault="00231EDD" w:rsidP="0011592E">
      <w:pPr>
        <w:pStyle w:val="2"/>
      </w:pPr>
      <w:bookmarkStart w:id="65" w:name="_Toc489895826"/>
      <w:bookmarkStart w:id="66" w:name="_Toc489895857"/>
      <w:bookmarkStart w:id="67" w:name="_Toc489895902"/>
      <w:bookmarkStart w:id="68" w:name="_Toc489896868"/>
      <w:bookmarkStart w:id="69" w:name="_Toc489954572"/>
      <w:bookmarkStart w:id="70" w:name="_Toc5787955"/>
      <w:r w:rsidRPr="0011406E">
        <w:t>2. Политика развития отраслей экономики</w:t>
      </w:r>
      <w:bookmarkEnd w:id="65"/>
      <w:bookmarkEnd w:id="66"/>
      <w:bookmarkEnd w:id="67"/>
      <w:bookmarkEnd w:id="68"/>
      <w:bookmarkEnd w:id="69"/>
      <w:bookmarkEnd w:id="70"/>
    </w:p>
    <w:p w:rsidR="00AD5D6A" w:rsidRPr="0011406E" w:rsidRDefault="007F5C73" w:rsidP="002A310B">
      <w:pPr>
        <w:widowControl w:val="0"/>
        <w:ind w:firstLine="709"/>
        <w:jc w:val="both"/>
        <w:rPr>
          <w:sz w:val="28"/>
          <w:szCs w:val="28"/>
          <w:shd w:val="clear" w:color="auto" w:fill="FFFFFF"/>
        </w:rPr>
      </w:pPr>
      <w:r w:rsidRPr="0011406E">
        <w:rPr>
          <w:sz w:val="28"/>
          <w:szCs w:val="28"/>
          <w:shd w:val="clear" w:color="auto" w:fill="FFFFFF"/>
        </w:rPr>
        <w:t>П</w:t>
      </w:r>
      <w:r w:rsidR="00231EDD" w:rsidRPr="0011406E">
        <w:rPr>
          <w:sz w:val="28"/>
          <w:szCs w:val="28"/>
          <w:shd w:val="clear" w:color="auto" w:fill="FFFFFF"/>
        </w:rPr>
        <w:t xml:space="preserve">олитика развития отраслей экономики </w:t>
      </w:r>
      <w:r w:rsidRPr="0011406E">
        <w:rPr>
          <w:sz w:val="28"/>
          <w:szCs w:val="28"/>
          <w:shd w:val="clear" w:color="auto" w:fill="FFFFFF"/>
        </w:rPr>
        <w:t>будет следовать принципам преемственности со</w:t>
      </w:r>
      <w:r w:rsidR="00231EDD" w:rsidRPr="0011406E">
        <w:rPr>
          <w:sz w:val="28"/>
          <w:szCs w:val="28"/>
          <w:shd w:val="clear" w:color="auto" w:fill="FFFFFF"/>
        </w:rPr>
        <w:t xml:space="preserve"> стимулирование</w:t>
      </w:r>
      <w:r w:rsidRPr="0011406E">
        <w:rPr>
          <w:sz w:val="28"/>
          <w:szCs w:val="28"/>
          <w:shd w:val="clear" w:color="auto" w:fill="FFFFFF"/>
        </w:rPr>
        <w:t>м</w:t>
      </w:r>
      <w:r w:rsidR="00231EDD" w:rsidRPr="0011406E">
        <w:rPr>
          <w:sz w:val="28"/>
          <w:szCs w:val="28"/>
          <w:shd w:val="clear" w:color="auto" w:fill="FFFFFF"/>
        </w:rPr>
        <w:t xml:space="preserve"> </w:t>
      </w:r>
      <w:r w:rsidRPr="0011406E">
        <w:rPr>
          <w:sz w:val="28"/>
          <w:szCs w:val="28"/>
          <w:shd w:val="clear" w:color="auto" w:fill="FFFFFF"/>
        </w:rPr>
        <w:t>качественного развития и</w:t>
      </w:r>
      <w:r w:rsidR="00231EDD" w:rsidRPr="0011406E">
        <w:rPr>
          <w:sz w:val="28"/>
          <w:szCs w:val="28"/>
          <w:shd w:val="clear" w:color="auto" w:fill="FFFFFF"/>
        </w:rPr>
        <w:t xml:space="preserve"> обеспечением роста экономики выше среднемировых показателей </w:t>
      </w:r>
      <w:r w:rsidRPr="0011406E">
        <w:rPr>
          <w:sz w:val="28"/>
          <w:szCs w:val="28"/>
          <w:shd w:val="clear" w:color="auto" w:fill="FFFFFF"/>
        </w:rPr>
        <w:t>для</w:t>
      </w:r>
      <w:r w:rsidR="00231EDD" w:rsidRPr="0011406E">
        <w:rPr>
          <w:sz w:val="28"/>
          <w:szCs w:val="28"/>
          <w:shd w:val="clear" w:color="auto" w:fill="FFFFFF"/>
        </w:rPr>
        <w:t xml:space="preserve"> вхождения в число 30 развитых стран.</w:t>
      </w:r>
    </w:p>
    <w:p w:rsidR="00AD5D6A" w:rsidRPr="0011406E" w:rsidRDefault="00231EDD" w:rsidP="002A310B">
      <w:pPr>
        <w:widowControl w:val="0"/>
        <w:ind w:firstLine="709"/>
        <w:jc w:val="both"/>
        <w:rPr>
          <w:rFonts w:eastAsia="Times New Roman"/>
          <w:sz w:val="28"/>
          <w:szCs w:val="28"/>
        </w:rPr>
      </w:pPr>
      <w:r w:rsidRPr="0011406E">
        <w:rPr>
          <w:sz w:val="28"/>
          <w:szCs w:val="28"/>
          <w:shd w:val="clear" w:color="auto" w:fill="FFFFFF"/>
        </w:rPr>
        <w:t xml:space="preserve">В среднесрочной перспективе продолжится </w:t>
      </w:r>
      <w:r w:rsidR="00AD5D6A" w:rsidRPr="0011406E">
        <w:rPr>
          <w:rFonts w:eastAsia="Times New Roman"/>
          <w:bCs/>
          <w:sz w:val="28"/>
          <w:szCs w:val="28"/>
        </w:rPr>
        <w:t>проведение масштабной технологической модернизации</w:t>
      </w:r>
      <w:r w:rsidR="00AD5D6A" w:rsidRPr="0011406E">
        <w:rPr>
          <w:rFonts w:eastAsia="Times New Roman"/>
          <w:b/>
          <w:bCs/>
          <w:sz w:val="28"/>
          <w:szCs w:val="28"/>
        </w:rPr>
        <w:t xml:space="preserve"> </w:t>
      </w:r>
      <w:r w:rsidR="00AD5D6A" w:rsidRPr="0011406E">
        <w:rPr>
          <w:rFonts w:eastAsia="Times New Roman"/>
          <w:bCs/>
          <w:sz w:val="28"/>
          <w:szCs w:val="28"/>
        </w:rPr>
        <w:t>базовых отраслей, увеличение экспортного потенциала и производительности труда обрабатывающей промышленности, АПК и сфер услуг,</w:t>
      </w:r>
      <w:r w:rsidR="00F903C0" w:rsidRPr="0011406E">
        <w:rPr>
          <w:rFonts w:eastAsia="Times New Roman"/>
          <w:bCs/>
          <w:sz w:val="28"/>
          <w:szCs w:val="28"/>
        </w:rPr>
        <w:t xml:space="preserve"> масштабное </w:t>
      </w:r>
      <w:r w:rsidR="00AD5D6A" w:rsidRPr="0011406E">
        <w:rPr>
          <w:rFonts w:eastAsia="Times New Roman"/>
          <w:sz w:val="28"/>
          <w:szCs w:val="28"/>
        </w:rPr>
        <w:t>инфраструктурно</w:t>
      </w:r>
      <w:r w:rsidR="00F903C0" w:rsidRPr="0011406E">
        <w:rPr>
          <w:rFonts w:eastAsia="Times New Roman"/>
          <w:sz w:val="28"/>
          <w:szCs w:val="28"/>
        </w:rPr>
        <w:t>е</w:t>
      </w:r>
      <w:r w:rsidR="00AD5D6A" w:rsidRPr="0011406E">
        <w:rPr>
          <w:rFonts w:eastAsia="Times New Roman"/>
          <w:sz w:val="28"/>
          <w:szCs w:val="28"/>
        </w:rPr>
        <w:t xml:space="preserve"> и жилищно</w:t>
      </w:r>
      <w:r w:rsidR="00F903C0" w:rsidRPr="0011406E">
        <w:rPr>
          <w:rFonts w:eastAsia="Times New Roman"/>
          <w:sz w:val="28"/>
          <w:szCs w:val="28"/>
        </w:rPr>
        <w:t>е</w:t>
      </w:r>
      <w:r w:rsidR="00AD5D6A" w:rsidRPr="0011406E">
        <w:rPr>
          <w:rFonts w:eastAsia="Times New Roman"/>
          <w:sz w:val="28"/>
          <w:szCs w:val="28"/>
        </w:rPr>
        <w:t xml:space="preserve"> строительств</w:t>
      </w:r>
      <w:r w:rsidR="00F903C0" w:rsidRPr="0011406E">
        <w:rPr>
          <w:rFonts w:eastAsia="Times New Roman"/>
          <w:sz w:val="28"/>
          <w:szCs w:val="28"/>
        </w:rPr>
        <w:t>о,</w:t>
      </w:r>
      <w:r w:rsidR="00AD5D6A" w:rsidRPr="0011406E">
        <w:rPr>
          <w:rFonts w:eastAsia="Times New Roman"/>
          <w:sz w:val="28"/>
          <w:szCs w:val="28"/>
        </w:rPr>
        <w:t xml:space="preserve"> стимулирование инвестиций</w:t>
      </w:r>
      <w:r w:rsidR="00F903C0" w:rsidRPr="0011406E">
        <w:rPr>
          <w:rFonts w:eastAsia="Times New Roman"/>
          <w:sz w:val="28"/>
          <w:szCs w:val="28"/>
        </w:rPr>
        <w:t xml:space="preserve">, а также </w:t>
      </w:r>
      <w:r w:rsidR="00AD5D6A" w:rsidRPr="0011406E">
        <w:rPr>
          <w:rFonts w:eastAsia="Times New Roman"/>
          <w:sz w:val="28"/>
          <w:szCs w:val="28"/>
        </w:rPr>
        <w:t xml:space="preserve">продвижение </w:t>
      </w:r>
      <w:proofErr w:type="spellStart"/>
      <w:r w:rsidR="00AD5D6A" w:rsidRPr="0011406E">
        <w:rPr>
          <w:rFonts w:eastAsia="Times New Roman"/>
          <w:sz w:val="28"/>
          <w:szCs w:val="28"/>
        </w:rPr>
        <w:t>цифровиз</w:t>
      </w:r>
      <w:r w:rsidR="00F903C0" w:rsidRPr="0011406E">
        <w:rPr>
          <w:rFonts w:eastAsia="Times New Roman"/>
          <w:sz w:val="28"/>
          <w:szCs w:val="28"/>
        </w:rPr>
        <w:t>ации</w:t>
      </w:r>
      <w:proofErr w:type="spellEnd"/>
      <w:r w:rsidR="00F903C0" w:rsidRPr="0011406E">
        <w:rPr>
          <w:rFonts w:eastAsia="Times New Roman"/>
          <w:sz w:val="28"/>
          <w:szCs w:val="28"/>
        </w:rPr>
        <w:t xml:space="preserve"> и</w:t>
      </w:r>
      <w:r w:rsidR="00AD5D6A" w:rsidRPr="0011406E">
        <w:rPr>
          <w:rFonts w:eastAsia="Times New Roman"/>
          <w:sz w:val="28"/>
          <w:szCs w:val="28"/>
        </w:rPr>
        <w:t xml:space="preserve"> реализаци</w:t>
      </w:r>
      <w:r w:rsidR="00F903C0" w:rsidRPr="0011406E">
        <w:rPr>
          <w:rFonts w:eastAsia="Times New Roman"/>
          <w:sz w:val="28"/>
          <w:szCs w:val="28"/>
        </w:rPr>
        <w:t>я</w:t>
      </w:r>
      <w:r w:rsidR="00AD5D6A" w:rsidRPr="0011406E">
        <w:rPr>
          <w:rFonts w:eastAsia="Times New Roman"/>
          <w:sz w:val="28"/>
          <w:szCs w:val="28"/>
        </w:rPr>
        <w:t xml:space="preserve"> </w:t>
      </w:r>
      <w:r w:rsidR="00F903C0" w:rsidRPr="0011406E">
        <w:rPr>
          <w:rFonts w:eastAsia="Times New Roman"/>
          <w:sz w:val="28"/>
          <w:szCs w:val="28"/>
        </w:rPr>
        <w:t>потенциала туристской отрасли и торговли</w:t>
      </w:r>
      <w:r w:rsidR="00AD5D6A" w:rsidRPr="0011406E">
        <w:rPr>
          <w:rFonts w:eastAsia="Times New Roman"/>
          <w:sz w:val="28"/>
          <w:szCs w:val="28"/>
        </w:rPr>
        <w:t>.</w:t>
      </w:r>
    </w:p>
    <w:p w:rsidR="009458C7" w:rsidRPr="0011406E" w:rsidRDefault="00231EDD" w:rsidP="002A310B">
      <w:pPr>
        <w:widowControl w:val="0"/>
        <w:ind w:firstLine="709"/>
        <w:jc w:val="both"/>
        <w:rPr>
          <w:rFonts w:eastAsia="Times New Roman"/>
          <w:bCs/>
          <w:sz w:val="28"/>
          <w:szCs w:val="28"/>
        </w:rPr>
      </w:pPr>
      <w:bookmarkStart w:id="71" w:name="_Toc5787956"/>
      <w:r w:rsidRPr="0011406E">
        <w:rPr>
          <w:rFonts w:eastAsia="Times New Roman"/>
          <w:b/>
          <w:bCs/>
          <w:sz w:val="28"/>
          <w:szCs w:val="28"/>
        </w:rPr>
        <w:t>Топливно-энергетический комплекс</w:t>
      </w:r>
      <w:r w:rsidRPr="0011406E">
        <w:rPr>
          <w:rFonts w:eastAsia="Times New Roman"/>
          <w:bCs/>
          <w:sz w:val="28"/>
          <w:szCs w:val="28"/>
        </w:rPr>
        <w:t xml:space="preserve"> </w:t>
      </w:r>
      <w:bookmarkEnd w:id="71"/>
      <w:r w:rsidRPr="0011406E">
        <w:rPr>
          <w:rFonts w:eastAsia="Times New Roman"/>
          <w:bCs/>
          <w:sz w:val="28"/>
          <w:szCs w:val="28"/>
        </w:rPr>
        <w:t>играет ключевую роль в экономическом и социальном благополучии Республики Казахстан. Основные направления развития ТЭК определены Концепцией развития топливно-энергетического комплекса Республики Казахстан до 2030 года, которая увязывает в единое целое развитие нефтегазовой, угольной, атомной и электроэнергетической отраслей с учетом передового мирового опыта и последних тенденций развития мировой энергетики.</w:t>
      </w:r>
    </w:p>
    <w:p w:rsidR="00BD093E" w:rsidRPr="0011406E" w:rsidRDefault="007E0EAA" w:rsidP="002A310B">
      <w:pPr>
        <w:pStyle w:val="af0"/>
        <w:widowControl w:val="0"/>
        <w:spacing w:after="0"/>
        <w:ind w:firstLine="709"/>
        <w:jc w:val="both"/>
        <w:rPr>
          <w:sz w:val="28"/>
          <w:szCs w:val="28"/>
          <w:lang w:val="ru-RU" w:eastAsia="en-US"/>
        </w:rPr>
      </w:pPr>
      <w:r w:rsidRPr="0011406E">
        <w:rPr>
          <w:sz w:val="28"/>
          <w:szCs w:val="28"/>
          <w:lang w:val="ru-RU" w:eastAsia="en-US"/>
        </w:rPr>
        <w:t xml:space="preserve">Развитие </w:t>
      </w:r>
      <w:r w:rsidRPr="0011406E">
        <w:rPr>
          <w:b/>
          <w:sz w:val="28"/>
          <w:szCs w:val="28"/>
          <w:lang w:val="ru-RU" w:eastAsia="en-US"/>
        </w:rPr>
        <w:t>нефтегазового сектора</w:t>
      </w:r>
      <w:r w:rsidRPr="0011406E">
        <w:rPr>
          <w:sz w:val="28"/>
          <w:szCs w:val="28"/>
          <w:lang w:val="ru-RU" w:eastAsia="en-US"/>
        </w:rPr>
        <w:t xml:space="preserve"> </w:t>
      </w:r>
      <w:r w:rsidR="00BD093E" w:rsidRPr="0011406E">
        <w:rPr>
          <w:sz w:val="28"/>
          <w:szCs w:val="28"/>
          <w:lang w:val="ru-RU" w:eastAsia="en-US"/>
        </w:rPr>
        <w:t>направлено на обеспечение потребности внутреннего рынка в нефтепродуктах, диверсификацию экспортных маршрутов транспортировки нефти.</w:t>
      </w:r>
    </w:p>
    <w:p w:rsidR="00BD093E" w:rsidRPr="0011406E" w:rsidRDefault="00BD093E" w:rsidP="002A310B">
      <w:pPr>
        <w:pStyle w:val="af0"/>
        <w:widowControl w:val="0"/>
        <w:spacing w:after="0"/>
        <w:ind w:firstLine="709"/>
        <w:jc w:val="both"/>
        <w:rPr>
          <w:sz w:val="28"/>
          <w:szCs w:val="28"/>
          <w:lang w:val="ru-RU" w:eastAsia="en-US"/>
        </w:rPr>
      </w:pPr>
      <w:r w:rsidRPr="0011406E">
        <w:rPr>
          <w:sz w:val="28"/>
          <w:szCs w:val="28"/>
          <w:lang w:val="ru-RU" w:eastAsia="en-US"/>
        </w:rPr>
        <w:t xml:space="preserve">Дальнейшее развитие нефтегазовой отрасли будет обеспечиваться приростом запасов в случаи открытия новых месторождений. Прирост запасов углеводородного сырья будет происходить преимущественно за счет морских месторождений в Прикаспийском бассейне и проводимой работе по снижению темпов добычи на нефтегазовых месторождениях, управлению заведением, </w:t>
      </w:r>
      <w:r w:rsidR="00FC4E66" w:rsidRPr="0011406E">
        <w:rPr>
          <w:sz w:val="28"/>
          <w:szCs w:val="28"/>
          <w:lang w:val="ru-RU" w:eastAsia="en-US"/>
        </w:rPr>
        <w:t>проведению</w:t>
      </w:r>
      <w:r w:rsidRPr="0011406E">
        <w:rPr>
          <w:sz w:val="28"/>
          <w:szCs w:val="28"/>
          <w:lang w:val="ru-RU" w:eastAsia="en-US"/>
        </w:rPr>
        <w:t xml:space="preserve"> системн</w:t>
      </w:r>
      <w:r w:rsidR="00FC4E66" w:rsidRPr="0011406E">
        <w:rPr>
          <w:sz w:val="28"/>
          <w:szCs w:val="28"/>
          <w:lang w:val="ru-RU" w:eastAsia="en-US"/>
        </w:rPr>
        <w:t>ого</w:t>
      </w:r>
      <w:r w:rsidRPr="0011406E">
        <w:rPr>
          <w:sz w:val="28"/>
          <w:szCs w:val="28"/>
          <w:lang w:val="ru-RU" w:eastAsia="en-US"/>
        </w:rPr>
        <w:t xml:space="preserve"> анализ</w:t>
      </w:r>
      <w:r w:rsidR="00FC4E66" w:rsidRPr="0011406E">
        <w:rPr>
          <w:sz w:val="28"/>
          <w:szCs w:val="28"/>
          <w:lang w:val="ru-RU" w:eastAsia="en-US"/>
        </w:rPr>
        <w:t>а</w:t>
      </w:r>
      <w:r w:rsidRPr="0011406E">
        <w:rPr>
          <w:sz w:val="28"/>
          <w:szCs w:val="28"/>
          <w:lang w:val="ru-RU" w:eastAsia="en-US"/>
        </w:rPr>
        <w:t xml:space="preserve"> для выявления проблемных участков с неравномерной выработкой запасов.</w:t>
      </w:r>
    </w:p>
    <w:p w:rsidR="00BD093E" w:rsidRPr="0011406E" w:rsidRDefault="00C3604F" w:rsidP="002A310B">
      <w:pPr>
        <w:pStyle w:val="af0"/>
        <w:widowControl w:val="0"/>
        <w:spacing w:after="0"/>
        <w:ind w:firstLine="709"/>
        <w:jc w:val="both"/>
        <w:rPr>
          <w:sz w:val="28"/>
          <w:szCs w:val="28"/>
          <w:lang w:val="ru-RU" w:eastAsia="en-US"/>
        </w:rPr>
      </w:pPr>
      <w:r w:rsidRPr="0011406E">
        <w:rPr>
          <w:sz w:val="28"/>
          <w:szCs w:val="28"/>
          <w:lang w:val="ru-RU" w:eastAsia="en-US"/>
        </w:rPr>
        <w:t xml:space="preserve">Совместно с </w:t>
      </w:r>
      <w:proofErr w:type="spellStart"/>
      <w:r w:rsidRPr="0011406E">
        <w:rPr>
          <w:sz w:val="28"/>
          <w:szCs w:val="28"/>
          <w:lang w:val="ru-RU" w:eastAsia="en-US"/>
        </w:rPr>
        <w:t>н</w:t>
      </w:r>
      <w:r w:rsidR="00BD093E" w:rsidRPr="0011406E">
        <w:rPr>
          <w:sz w:val="28"/>
          <w:szCs w:val="28"/>
          <w:lang w:val="ru-RU" w:eastAsia="en-US"/>
        </w:rPr>
        <w:t>едропользователями</w:t>
      </w:r>
      <w:proofErr w:type="spellEnd"/>
      <w:r w:rsidR="00BD093E" w:rsidRPr="0011406E">
        <w:rPr>
          <w:sz w:val="28"/>
          <w:szCs w:val="28"/>
          <w:lang w:val="ru-RU" w:eastAsia="en-US"/>
        </w:rPr>
        <w:t xml:space="preserve"> и научно-исследовательскими институтами страны </w:t>
      </w:r>
      <w:r w:rsidR="00FC4E66" w:rsidRPr="0011406E">
        <w:rPr>
          <w:sz w:val="28"/>
          <w:szCs w:val="28"/>
          <w:lang w:val="ru-RU" w:eastAsia="en-US"/>
        </w:rPr>
        <w:t xml:space="preserve">будут </w:t>
      </w:r>
      <w:r w:rsidR="00BD093E" w:rsidRPr="0011406E">
        <w:rPr>
          <w:sz w:val="28"/>
          <w:szCs w:val="28"/>
          <w:lang w:val="ru-RU" w:eastAsia="en-US"/>
        </w:rPr>
        <w:t>провод</w:t>
      </w:r>
      <w:r w:rsidR="00FC4E66" w:rsidRPr="0011406E">
        <w:rPr>
          <w:sz w:val="28"/>
          <w:szCs w:val="28"/>
          <w:lang w:val="ru-RU" w:eastAsia="en-US"/>
        </w:rPr>
        <w:t>и</w:t>
      </w:r>
      <w:r w:rsidR="00BD093E" w:rsidRPr="0011406E">
        <w:rPr>
          <w:sz w:val="28"/>
          <w:szCs w:val="28"/>
          <w:lang w:val="ru-RU" w:eastAsia="en-US"/>
        </w:rPr>
        <w:t>т</w:t>
      </w:r>
      <w:r w:rsidR="00FC4E66" w:rsidRPr="0011406E">
        <w:rPr>
          <w:sz w:val="28"/>
          <w:szCs w:val="28"/>
          <w:lang w:val="ru-RU" w:eastAsia="en-US"/>
        </w:rPr>
        <w:t>ь</w:t>
      </w:r>
      <w:r w:rsidR="00BD093E" w:rsidRPr="0011406E">
        <w:rPr>
          <w:sz w:val="28"/>
          <w:szCs w:val="28"/>
          <w:lang w:val="ru-RU" w:eastAsia="en-US"/>
        </w:rPr>
        <w:t xml:space="preserve">ся планомерные работы по изучению, </w:t>
      </w:r>
      <w:r w:rsidR="00BD093E" w:rsidRPr="0011406E">
        <w:rPr>
          <w:sz w:val="28"/>
          <w:szCs w:val="28"/>
          <w:lang w:val="ru-RU" w:eastAsia="en-US"/>
        </w:rPr>
        <w:lastRenderedPageBreak/>
        <w:t>опробованию и внедрению различ</w:t>
      </w:r>
      <w:r w:rsidRPr="0011406E">
        <w:rPr>
          <w:sz w:val="28"/>
          <w:szCs w:val="28"/>
          <w:lang w:val="ru-RU" w:eastAsia="en-US"/>
        </w:rPr>
        <w:t xml:space="preserve">ных методов </w:t>
      </w:r>
      <w:proofErr w:type="spellStart"/>
      <w:r w:rsidRPr="0011406E">
        <w:rPr>
          <w:sz w:val="28"/>
          <w:szCs w:val="28"/>
          <w:lang w:val="ru-RU" w:eastAsia="en-US"/>
        </w:rPr>
        <w:t>нефтеотдачи</w:t>
      </w:r>
      <w:proofErr w:type="spellEnd"/>
      <w:r w:rsidRPr="0011406E">
        <w:rPr>
          <w:sz w:val="28"/>
          <w:szCs w:val="28"/>
          <w:lang w:val="ru-RU" w:eastAsia="en-US"/>
        </w:rPr>
        <w:t xml:space="preserve"> пластов и увеличения </w:t>
      </w:r>
      <w:proofErr w:type="spellStart"/>
      <w:r w:rsidRPr="0011406E">
        <w:rPr>
          <w:sz w:val="28"/>
          <w:szCs w:val="28"/>
          <w:lang w:val="ru-RU" w:eastAsia="en-US"/>
        </w:rPr>
        <w:t>коэфициента</w:t>
      </w:r>
      <w:proofErr w:type="spellEnd"/>
      <w:r w:rsidRPr="0011406E">
        <w:rPr>
          <w:sz w:val="28"/>
          <w:szCs w:val="28"/>
          <w:lang w:val="ru-RU" w:eastAsia="en-US"/>
        </w:rPr>
        <w:t xml:space="preserve"> извлечения нефти.</w:t>
      </w:r>
    </w:p>
    <w:p w:rsidR="00BD093E" w:rsidRPr="0011406E" w:rsidRDefault="00FC4E66" w:rsidP="002A310B">
      <w:pPr>
        <w:pStyle w:val="af0"/>
        <w:widowControl w:val="0"/>
        <w:spacing w:after="0"/>
        <w:ind w:firstLine="709"/>
        <w:jc w:val="both"/>
        <w:rPr>
          <w:sz w:val="28"/>
          <w:szCs w:val="28"/>
          <w:lang w:val="ru-RU" w:eastAsia="en-US"/>
        </w:rPr>
      </w:pPr>
      <w:r w:rsidRPr="0011406E">
        <w:rPr>
          <w:sz w:val="28"/>
          <w:szCs w:val="28"/>
          <w:lang w:val="ru-RU" w:eastAsia="en-US"/>
        </w:rPr>
        <w:t>Продолжится практика внедрения</w:t>
      </w:r>
      <w:r w:rsidR="00BD093E" w:rsidRPr="0011406E">
        <w:rPr>
          <w:sz w:val="28"/>
          <w:szCs w:val="28"/>
          <w:lang w:val="ru-RU" w:eastAsia="en-US"/>
        </w:rPr>
        <w:t xml:space="preserve"> компани</w:t>
      </w:r>
      <w:r w:rsidRPr="0011406E">
        <w:rPr>
          <w:sz w:val="28"/>
          <w:szCs w:val="28"/>
          <w:lang w:val="ru-RU" w:eastAsia="en-US"/>
        </w:rPr>
        <w:t>ями</w:t>
      </w:r>
      <w:r w:rsidR="00BD093E" w:rsidRPr="0011406E">
        <w:rPr>
          <w:sz w:val="28"/>
          <w:szCs w:val="28"/>
          <w:lang w:val="ru-RU" w:eastAsia="en-US"/>
        </w:rPr>
        <w:t xml:space="preserve"> новейши</w:t>
      </w:r>
      <w:r w:rsidRPr="0011406E">
        <w:rPr>
          <w:sz w:val="28"/>
          <w:szCs w:val="28"/>
          <w:lang w:val="ru-RU" w:eastAsia="en-US"/>
        </w:rPr>
        <w:t>х</w:t>
      </w:r>
      <w:r w:rsidR="00BD093E" w:rsidRPr="0011406E">
        <w:rPr>
          <w:sz w:val="28"/>
          <w:szCs w:val="28"/>
          <w:lang w:val="ru-RU" w:eastAsia="en-US"/>
        </w:rPr>
        <w:t xml:space="preserve"> технологи</w:t>
      </w:r>
      <w:r w:rsidRPr="0011406E">
        <w:rPr>
          <w:sz w:val="28"/>
          <w:szCs w:val="28"/>
          <w:lang w:val="ru-RU" w:eastAsia="en-US"/>
        </w:rPr>
        <w:t>й</w:t>
      </w:r>
      <w:r w:rsidR="00BD093E" w:rsidRPr="0011406E">
        <w:rPr>
          <w:sz w:val="28"/>
          <w:szCs w:val="28"/>
          <w:lang w:val="ru-RU" w:eastAsia="en-US"/>
        </w:rPr>
        <w:t>, новы</w:t>
      </w:r>
      <w:r w:rsidRPr="0011406E">
        <w:rPr>
          <w:sz w:val="28"/>
          <w:szCs w:val="28"/>
          <w:lang w:val="ru-RU" w:eastAsia="en-US"/>
        </w:rPr>
        <w:t>х</w:t>
      </w:r>
      <w:r w:rsidR="00BD093E" w:rsidRPr="0011406E">
        <w:rPr>
          <w:sz w:val="28"/>
          <w:szCs w:val="28"/>
          <w:lang w:val="ru-RU" w:eastAsia="en-US"/>
        </w:rPr>
        <w:t xml:space="preserve"> вариант</w:t>
      </w:r>
      <w:r w:rsidRPr="0011406E">
        <w:rPr>
          <w:sz w:val="28"/>
          <w:szCs w:val="28"/>
          <w:lang w:val="ru-RU" w:eastAsia="en-US"/>
        </w:rPr>
        <w:t>ов</w:t>
      </w:r>
      <w:r w:rsidR="00BD093E" w:rsidRPr="0011406E">
        <w:rPr>
          <w:sz w:val="28"/>
          <w:szCs w:val="28"/>
          <w:lang w:val="ru-RU" w:eastAsia="en-US"/>
        </w:rPr>
        <w:t xml:space="preserve"> совмещения различных метод</w:t>
      </w:r>
      <w:r w:rsidRPr="0011406E">
        <w:rPr>
          <w:sz w:val="28"/>
          <w:szCs w:val="28"/>
          <w:lang w:val="ru-RU" w:eastAsia="en-US"/>
        </w:rPr>
        <w:t xml:space="preserve">ов увеличения </w:t>
      </w:r>
      <w:proofErr w:type="spellStart"/>
      <w:r w:rsidRPr="0011406E">
        <w:rPr>
          <w:sz w:val="28"/>
          <w:szCs w:val="28"/>
          <w:lang w:val="ru-RU" w:eastAsia="en-US"/>
        </w:rPr>
        <w:t>нефтеотдачи</w:t>
      </w:r>
      <w:proofErr w:type="spellEnd"/>
      <w:r w:rsidRPr="0011406E">
        <w:rPr>
          <w:sz w:val="28"/>
          <w:szCs w:val="28"/>
          <w:lang w:val="ru-RU" w:eastAsia="en-US"/>
        </w:rPr>
        <w:t>, а также новых</w:t>
      </w:r>
      <w:r w:rsidR="00BD093E" w:rsidRPr="0011406E">
        <w:rPr>
          <w:sz w:val="28"/>
          <w:szCs w:val="28"/>
          <w:lang w:val="ru-RU" w:eastAsia="en-US"/>
        </w:rPr>
        <w:t xml:space="preserve"> состав</w:t>
      </w:r>
      <w:r w:rsidRPr="0011406E">
        <w:rPr>
          <w:sz w:val="28"/>
          <w:szCs w:val="28"/>
          <w:lang w:val="ru-RU" w:eastAsia="en-US"/>
        </w:rPr>
        <w:t>ов</w:t>
      </w:r>
      <w:r w:rsidR="00BD093E" w:rsidRPr="0011406E">
        <w:rPr>
          <w:sz w:val="28"/>
          <w:szCs w:val="28"/>
          <w:lang w:val="ru-RU" w:eastAsia="en-US"/>
        </w:rPr>
        <w:t xml:space="preserve"> воздействия на нефтегазоносные пласты в зависимости от индивидуальных характеристик залежей</w:t>
      </w:r>
      <w:r w:rsidR="005F6C2F" w:rsidRPr="0011406E">
        <w:rPr>
          <w:sz w:val="28"/>
          <w:szCs w:val="28"/>
          <w:lang w:val="ru-RU" w:eastAsia="en-US"/>
        </w:rPr>
        <w:t xml:space="preserve"> </w:t>
      </w:r>
      <w:proofErr w:type="spellStart"/>
      <w:r w:rsidR="00F53C77" w:rsidRPr="0011406E">
        <w:rPr>
          <w:sz w:val="28"/>
          <w:szCs w:val="28"/>
          <w:lang w:val="ru-RU" w:eastAsia="en-US"/>
        </w:rPr>
        <w:t>угольводородного</w:t>
      </w:r>
      <w:proofErr w:type="spellEnd"/>
      <w:r w:rsidR="00F53C77" w:rsidRPr="0011406E">
        <w:rPr>
          <w:sz w:val="28"/>
          <w:szCs w:val="28"/>
          <w:lang w:val="ru-RU" w:eastAsia="en-US"/>
        </w:rPr>
        <w:t xml:space="preserve"> сырья</w:t>
      </w:r>
      <w:r w:rsidR="00BD093E" w:rsidRPr="0011406E">
        <w:rPr>
          <w:sz w:val="28"/>
          <w:szCs w:val="28"/>
          <w:lang w:val="ru-RU" w:eastAsia="en-US"/>
        </w:rPr>
        <w:t>.</w:t>
      </w:r>
    </w:p>
    <w:p w:rsidR="00BD093E" w:rsidRPr="0011406E" w:rsidRDefault="00C3604F" w:rsidP="002A310B">
      <w:pPr>
        <w:pStyle w:val="af0"/>
        <w:widowControl w:val="0"/>
        <w:spacing w:after="0"/>
        <w:ind w:firstLine="709"/>
        <w:jc w:val="both"/>
        <w:rPr>
          <w:sz w:val="28"/>
          <w:szCs w:val="28"/>
          <w:lang w:val="ru-RU" w:eastAsia="en-US"/>
        </w:rPr>
      </w:pPr>
      <w:r w:rsidRPr="0011406E">
        <w:rPr>
          <w:sz w:val="28"/>
          <w:szCs w:val="28"/>
          <w:lang w:val="ru-RU" w:eastAsia="en-US"/>
        </w:rPr>
        <w:t>Продолжится</w:t>
      </w:r>
      <w:r w:rsidR="00BD093E" w:rsidRPr="0011406E">
        <w:rPr>
          <w:sz w:val="28"/>
          <w:szCs w:val="28"/>
          <w:lang w:val="ru-RU" w:eastAsia="en-US"/>
        </w:rPr>
        <w:t xml:space="preserve"> работа по проекту реве</w:t>
      </w:r>
      <w:r w:rsidRPr="0011406E">
        <w:rPr>
          <w:sz w:val="28"/>
          <w:szCs w:val="28"/>
          <w:lang w:val="ru-RU" w:eastAsia="en-US"/>
        </w:rPr>
        <w:t xml:space="preserve">рса нефтепровода </w:t>
      </w:r>
      <w:proofErr w:type="spellStart"/>
      <w:r w:rsidRPr="0011406E">
        <w:rPr>
          <w:sz w:val="28"/>
          <w:szCs w:val="28"/>
          <w:lang w:val="ru-RU" w:eastAsia="en-US"/>
        </w:rPr>
        <w:t>Кенкияк</w:t>
      </w:r>
      <w:proofErr w:type="spellEnd"/>
      <w:r w:rsidRPr="0011406E">
        <w:rPr>
          <w:sz w:val="28"/>
          <w:szCs w:val="28"/>
          <w:lang w:val="ru-RU" w:eastAsia="en-US"/>
        </w:rPr>
        <w:t>-Атырау</w:t>
      </w:r>
      <w:r w:rsidR="00BD093E" w:rsidRPr="0011406E">
        <w:rPr>
          <w:sz w:val="28"/>
          <w:szCs w:val="28"/>
          <w:lang w:val="ru-RU" w:eastAsia="en-US"/>
        </w:rPr>
        <w:t xml:space="preserve"> производительностью до 6 млн. тонн в год с целью обеспечения поставок нефти на </w:t>
      </w:r>
      <w:proofErr w:type="spellStart"/>
      <w:r w:rsidRPr="0011406E">
        <w:rPr>
          <w:sz w:val="28"/>
          <w:szCs w:val="28"/>
          <w:lang w:val="ru-RU" w:eastAsia="en-US"/>
        </w:rPr>
        <w:t>Шымкентский</w:t>
      </w:r>
      <w:proofErr w:type="spellEnd"/>
      <w:r w:rsidRPr="0011406E">
        <w:rPr>
          <w:sz w:val="28"/>
          <w:szCs w:val="28"/>
          <w:lang w:val="ru-RU" w:eastAsia="en-US"/>
        </w:rPr>
        <w:t xml:space="preserve"> нефтеперерабатывающий и Павлодарский нефтехимический заводы</w:t>
      </w:r>
      <w:r w:rsidR="00BD093E" w:rsidRPr="0011406E">
        <w:rPr>
          <w:sz w:val="28"/>
          <w:szCs w:val="28"/>
          <w:lang w:val="ru-RU" w:eastAsia="en-US"/>
        </w:rPr>
        <w:t>. Расширение нефтепровода «Казахстан-Китай» позволит обеспечить экспорт нефти в Китай до 20 млн. тонн в год.</w:t>
      </w:r>
    </w:p>
    <w:p w:rsidR="00BD093E" w:rsidRPr="0011406E" w:rsidRDefault="00DB3D39" w:rsidP="002A310B">
      <w:pPr>
        <w:pStyle w:val="af0"/>
        <w:widowControl w:val="0"/>
        <w:spacing w:after="0"/>
        <w:ind w:firstLine="709"/>
        <w:jc w:val="both"/>
        <w:rPr>
          <w:sz w:val="28"/>
          <w:szCs w:val="28"/>
          <w:lang w:val="ru-RU" w:eastAsia="en-US"/>
        </w:rPr>
      </w:pPr>
      <w:r w:rsidRPr="0011406E">
        <w:rPr>
          <w:sz w:val="28"/>
          <w:szCs w:val="28"/>
          <w:lang w:val="ru-RU" w:eastAsia="en-US"/>
        </w:rPr>
        <w:t>Объемы добычи газа и производства товарного газа будет напрямую зависеть от добычи нефти, так как значительная доля запасов газа является попутным нефтяным.</w:t>
      </w:r>
    </w:p>
    <w:p w:rsidR="00C37F4C" w:rsidRPr="0011406E" w:rsidRDefault="00231EDD" w:rsidP="002A310B">
      <w:pPr>
        <w:pStyle w:val="af0"/>
        <w:widowControl w:val="0"/>
        <w:spacing w:after="0"/>
        <w:ind w:firstLine="709"/>
        <w:jc w:val="both"/>
        <w:rPr>
          <w:sz w:val="28"/>
          <w:szCs w:val="28"/>
          <w:lang w:val="ru-RU"/>
        </w:rPr>
      </w:pPr>
      <w:r w:rsidRPr="0011406E">
        <w:rPr>
          <w:sz w:val="28"/>
          <w:szCs w:val="28"/>
          <w:lang w:val="ru-RU"/>
        </w:rPr>
        <w:t xml:space="preserve">С целью обеспечения инвестиционной привлекательности </w:t>
      </w:r>
      <w:r w:rsidRPr="0011406E">
        <w:rPr>
          <w:b/>
          <w:sz w:val="28"/>
          <w:szCs w:val="28"/>
          <w:lang w:val="ru-RU"/>
        </w:rPr>
        <w:t>электроэнергетической отрасли</w:t>
      </w:r>
      <w:r w:rsidRPr="0011406E">
        <w:rPr>
          <w:sz w:val="28"/>
          <w:szCs w:val="28"/>
          <w:lang w:val="ru-RU"/>
        </w:rPr>
        <w:t>, наряду с рынком электрической энергии, будет функционирова</w:t>
      </w:r>
      <w:r w:rsidR="00C37F4C" w:rsidRPr="0011406E">
        <w:rPr>
          <w:sz w:val="28"/>
          <w:szCs w:val="28"/>
          <w:lang w:val="ru-RU"/>
        </w:rPr>
        <w:t xml:space="preserve">ть рынок электрической мощности, направленный на </w:t>
      </w:r>
      <w:r w:rsidR="008C270C" w:rsidRPr="0011406E">
        <w:rPr>
          <w:sz w:val="28"/>
          <w:szCs w:val="28"/>
          <w:lang w:val="ru-RU"/>
        </w:rPr>
        <w:t>генерацию</w:t>
      </w:r>
      <w:r w:rsidR="00C37F4C" w:rsidRPr="0011406E">
        <w:rPr>
          <w:sz w:val="28"/>
          <w:szCs w:val="28"/>
          <w:lang w:val="ru-RU"/>
        </w:rPr>
        <w:t xml:space="preserve"> электрической энергии. </w:t>
      </w:r>
    </w:p>
    <w:p w:rsidR="00C7069C" w:rsidRPr="0011406E" w:rsidRDefault="00231EDD" w:rsidP="002A310B">
      <w:pPr>
        <w:pStyle w:val="af2"/>
        <w:widowControl w:val="0"/>
        <w:ind w:firstLine="709"/>
        <w:jc w:val="both"/>
        <w:rPr>
          <w:sz w:val="28"/>
          <w:szCs w:val="28"/>
          <w:lang w:val="kk-KZ" w:eastAsia="en-US"/>
        </w:rPr>
      </w:pPr>
      <w:r w:rsidRPr="0011406E">
        <w:rPr>
          <w:sz w:val="28"/>
          <w:szCs w:val="28"/>
        </w:rPr>
        <w:t xml:space="preserve">Рынок мощности будет направлен на обеспечение привлечения необходимого объема инвестиций на строительство новых электростанций и на поддержание существующих мощностей, так же способствовать развитию конкуренции среди существующих электростанций. </w:t>
      </w:r>
      <w:r w:rsidR="00C7069C" w:rsidRPr="0011406E">
        <w:rPr>
          <w:sz w:val="28"/>
          <w:szCs w:val="28"/>
          <w:lang w:eastAsia="en-US"/>
        </w:rPr>
        <w:t xml:space="preserve">Основной задачей является обеспечение окупаемости инвестиционных затрат </w:t>
      </w:r>
      <w:proofErr w:type="spellStart"/>
      <w:r w:rsidR="00C7069C" w:rsidRPr="0011406E">
        <w:rPr>
          <w:sz w:val="28"/>
          <w:szCs w:val="28"/>
          <w:lang w:eastAsia="en-US"/>
        </w:rPr>
        <w:t>энергопроизводящих</w:t>
      </w:r>
      <w:proofErr w:type="spellEnd"/>
      <w:r w:rsidR="00C7069C" w:rsidRPr="0011406E">
        <w:rPr>
          <w:sz w:val="28"/>
          <w:szCs w:val="28"/>
          <w:lang w:eastAsia="en-US"/>
        </w:rPr>
        <w:t xml:space="preserve"> организаций, и создание благоприятных условий для привлечения инвестиций в электроэнергетику</w:t>
      </w:r>
      <w:r w:rsidR="00C7069C" w:rsidRPr="0011406E">
        <w:rPr>
          <w:sz w:val="28"/>
          <w:szCs w:val="28"/>
          <w:lang w:val="kk-KZ" w:eastAsia="en-US"/>
        </w:rPr>
        <w:t>.</w:t>
      </w:r>
    </w:p>
    <w:p w:rsidR="00CB7E82" w:rsidRPr="0011406E" w:rsidRDefault="00AF4E7C" w:rsidP="002A310B">
      <w:pPr>
        <w:widowControl w:val="0"/>
        <w:ind w:firstLine="709"/>
        <w:jc w:val="both"/>
        <w:rPr>
          <w:rFonts w:eastAsia="Times New Roman"/>
          <w:color w:val="000000"/>
          <w:sz w:val="28"/>
          <w:szCs w:val="28"/>
        </w:rPr>
      </w:pPr>
      <w:r w:rsidRPr="0011406E">
        <w:rPr>
          <w:rFonts w:eastAsia="Times New Roman"/>
          <w:b/>
          <w:color w:val="000000"/>
          <w:sz w:val="28"/>
          <w:szCs w:val="28"/>
        </w:rPr>
        <w:t>А</w:t>
      </w:r>
      <w:r w:rsidR="00CB7E82" w:rsidRPr="0011406E">
        <w:rPr>
          <w:rFonts w:eastAsia="Times New Roman"/>
          <w:b/>
          <w:color w:val="000000"/>
          <w:sz w:val="28"/>
          <w:szCs w:val="28"/>
        </w:rPr>
        <w:t>томная промышленность</w:t>
      </w:r>
      <w:r w:rsidRPr="0011406E">
        <w:rPr>
          <w:rFonts w:eastAsia="Times New Roman"/>
          <w:b/>
          <w:color w:val="000000"/>
          <w:sz w:val="28"/>
          <w:szCs w:val="28"/>
        </w:rPr>
        <w:t xml:space="preserve"> </w:t>
      </w:r>
      <w:r w:rsidRPr="0011406E">
        <w:rPr>
          <w:rFonts w:eastAsia="Times New Roman"/>
          <w:color w:val="000000"/>
          <w:sz w:val="28"/>
          <w:szCs w:val="28"/>
        </w:rPr>
        <w:t>в Республике Казахстан</w:t>
      </w:r>
      <w:r w:rsidR="00CB7E82" w:rsidRPr="0011406E">
        <w:rPr>
          <w:rFonts w:eastAsia="Times New Roman"/>
          <w:color w:val="000000"/>
          <w:sz w:val="28"/>
          <w:szCs w:val="28"/>
        </w:rPr>
        <w:t xml:space="preserve"> представлена предприяти</w:t>
      </w:r>
      <w:r w:rsidRPr="0011406E">
        <w:rPr>
          <w:rFonts w:eastAsia="Times New Roman"/>
          <w:color w:val="000000"/>
          <w:sz w:val="28"/>
          <w:szCs w:val="28"/>
        </w:rPr>
        <w:t>е</w:t>
      </w:r>
      <w:r w:rsidR="00CB7E82" w:rsidRPr="0011406E">
        <w:rPr>
          <w:rFonts w:eastAsia="Times New Roman"/>
          <w:color w:val="000000"/>
          <w:sz w:val="28"/>
          <w:szCs w:val="28"/>
        </w:rPr>
        <w:t>м АО «НАК «</w:t>
      </w:r>
      <w:proofErr w:type="spellStart"/>
      <w:r w:rsidR="00CB7E82" w:rsidRPr="0011406E">
        <w:rPr>
          <w:rFonts w:eastAsia="Times New Roman"/>
          <w:color w:val="000000"/>
          <w:sz w:val="28"/>
          <w:szCs w:val="28"/>
        </w:rPr>
        <w:t>Казатомпром</w:t>
      </w:r>
      <w:proofErr w:type="spellEnd"/>
      <w:r w:rsidR="00CB7E82" w:rsidRPr="0011406E">
        <w:rPr>
          <w:rFonts w:eastAsia="Times New Roman"/>
          <w:color w:val="000000"/>
          <w:sz w:val="28"/>
          <w:szCs w:val="28"/>
        </w:rPr>
        <w:t xml:space="preserve">». </w:t>
      </w:r>
      <w:r w:rsidR="007E1228" w:rsidRPr="0011406E">
        <w:rPr>
          <w:rFonts w:eastAsia="Times New Roman"/>
          <w:color w:val="000000"/>
          <w:sz w:val="28"/>
          <w:szCs w:val="28"/>
        </w:rPr>
        <w:t>В</w:t>
      </w:r>
      <w:r w:rsidR="00CB7E82" w:rsidRPr="0011406E">
        <w:rPr>
          <w:rFonts w:eastAsia="Times New Roman"/>
          <w:color w:val="000000"/>
          <w:sz w:val="28"/>
          <w:szCs w:val="28"/>
        </w:rPr>
        <w:t xml:space="preserve">есь уран, добытый в Казахстане, экспортируется на мировой рынок, в первую очередь в Китай, Францию, РФ, Индию, </w:t>
      </w:r>
      <w:proofErr w:type="gramStart"/>
      <w:r w:rsidR="00CB7E82" w:rsidRPr="0011406E">
        <w:rPr>
          <w:rFonts w:eastAsia="Times New Roman"/>
          <w:color w:val="000000"/>
          <w:sz w:val="28"/>
          <w:szCs w:val="28"/>
        </w:rPr>
        <w:t>C</w:t>
      </w:r>
      <w:proofErr w:type="gramEnd"/>
      <w:r w:rsidR="00CB7E82" w:rsidRPr="0011406E">
        <w:rPr>
          <w:rFonts w:eastAsia="Times New Roman"/>
          <w:color w:val="000000"/>
          <w:sz w:val="28"/>
          <w:szCs w:val="28"/>
        </w:rPr>
        <w:t>ША и Канаду.</w:t>
      </w:r>
    </w:p>
    <w:p w:rsidR="00CB7E82" w:rsidRPr="0011406E" w:rsidRDefault="00CB7E82" w:rsidP="002A310B">
      <w:pPr>
        <w:widowControl w:val="0"/>
        <w:ind w:firstLine="709"/>
        <w:jc w:val="both"/>
        <w:rPr>
          <w:rFonts w:eastAsia="Times New Roman"/>
          <w:color w:val="000000"/>
          <w:sz w:val="28"/>
          <w:szCs w:val="28"/>
        </w:rPr>
      </w:pPr>
      <w:r w:rsidRPr="0011406E">
        <w:rPr>
          <w:rFonts w:eastAsia="Times New Roman"/>
          <w:color w:val="000000"/>
          <w:sz w:val="28"/>
          <w:szCs w:val="28"/>
        </w:rPr>
        <w:t>Казахстан заинтересован не только в добыче и поставках природного урана, но и в производстве и сбыте урановой продукции более высокого передела, с высокой добавленной стоимостью.</w:t>
      </w:r>
    </w:p>
    <w:p w:rsidR="00CB7E82" w:rsidRPr="0011406E" w:rsidRDefault="00CB7E82" w:rsidP="002A310B">
      <w:pPr>
        <w:widowControl w:val="0"/>
        <w:ind w:firstLine="709"/>
        <w:jc w:val="both"/>
        <w:rPr>
          <w:rFonts w:eastAsia="Times New Roman"/>
          <w:color w:val="000000"/>
          <w:sz w:val="28"/>
          <w:szCs w:val="28"/>
          <w:lang w:val="kk-KZ"/>
        </w:rPr>
      </w:pPr>
      <w:r w:rsidRPr="0011406E">
        <w:rPr>
          <w:rFonts w:eastAsia="Times New Roman"/>
          <w:color w:val="000000"/>
          <w:sz w:val="28"/>
          <w:szCs w:val="28"/>
        </w:rPr>
        <w:t>С этой целью предусмотрено создание вертикально-интегрированного комплекса ядерно-топливного цикла, для чего проводится работа по созданию и участию РК во всех недостающих звеньях ядерно-топливного цикла – конверсия и обогащение урана, производство тепловыделяющих сборок</w:t>
      </w:r>
      <w:r w:rsidRPr="0011406E">
        <w:rPr>
          <w:rFonts w:eastAsia="Times New Roman"/>
          <w:color w:val="000000"/>
          <w:sz w:val="28"/>
          <w:szCs w:val="28"/>
          <w:lang w:val="kk-KZ"/>
        </w:rPr>
        <w:t>.</w:t>
      </w:r>
    </w:p>
    <w:p w:rsidR="00231EDD" w:rsidRPr="0011406E" w:rsidRDefault="007E1228" w:rsidP="002A310B">
      <w:pPr>
        <w:pStyle w:val="ae"/>
        <w:widowControl w:val="0"/>
        <w:pBdr>
          <w:bottom w:val="single" w:sz="4" w:space="0" w:color="FFFFFF"/>
        </w:pBdr>
        <w:spacing w:after="0"/>
        <w:ind w:left="0" w:firstLine="709"/>
        <w:jc w:val="both"/>
        <w:rPr>
          <w:sz w:val="28"/>
          <w:szCs w:val="28"/>
          <w:lang w:val="ru-RU"/>
        </w:rPr>
      </w:pPr>
      <w:r w:rsidRPr="0011406E">
        <w:rPr>
          <w:sz w:val="28"/>
          <w:szCs w:val="28"/>
          <w:lang w:val="ru-RU"/>
        </w:rPr>
        <w:t>Т</w:t>
      </w:r>
      <w:r w:rsidR="00231EDD" w:rsidRPr="0011406E">
        <w:rPr>
          <w:sz w:val="28"/>
          <w:szCs w:val="28"/>
          <w:lang w:val="ru-RU"/>
        </w:rPr>
        <w:t xml:space="preserve">ехнические возможности </w:t>
      </w:r>
      <w:r w:rsidRPr="0011406E">
        <w:rPr>
          <w:sz w:val="28"/>
          <w:szCs w:val="28"/>
          <w:lang w:val="ru-RU"/>
        </w:rPr>
        <w:t xml:space="preserve">предприятий </w:t>
      </w:r>
      <w:r w:rsidR="00231EDD" w:rsidRPr="0011406E">
        <w:rPr>
          <w:b/>
          <w:sz w:val="28"/>
          <w:szCs w:val="28"/>
          <w:lang w:val="ru-RU"/>
        </w:rPr>
        <w:t>угледобывающи</w:t>
      </w:r>
      <w:r w:rsidRPr="0011406E">
        <w:rPr>
          <w:b/>
          <w:sz w:val="28"/>
          <w:szCs w:val="28"/>
          <w:lang w:val="ru-RU"/>
        </w:rPr>
        <w:t>й промышленности</w:t>
      </w:r>
      <w:r w:rsidR="00231EDD" w:rsidRPr="0011406E">
        <w:rPr>
          <w:sz w:val="28"/>
          <w:szCs w:val="28"/>
          <w:lang w:val="ru-RU"/>
        </w:rPr>
        <w:t xml:space="preserve"> позволяют полностью обеспечить спрос на внутреннем рынке. Увеличение объемов казахстанского угля в экспортном направлении невозможно из-за сравнительно низкого качества и высоких транспортных издержек. Мировые тенденции по переходу к «зеленой экономике» влияют на объемы мирового потребления твердого топлива.</w:t>
      </w:r>
    </w:p>
    <w:p w:rsidR="00231EDD" w:rsidRPr="0011406E" w:rsidRDefault="00231EDD" w:rsidP="002A310B">
      <w:pPr>
        <w:pStyle w:val="af2"/>
        <w:widowControl w:val="0"/>
        <w:ind w:firstLine="709"/>
        <w:jc w:val="both"/>
        <w:rPr>
          <w:color w:val="FF0000"/>
          <w:sz w:val="28"/>
          <w:szCs w:val="28"/>
        </w:rPr>
      </w:pPr>
      <w:r w:rsidRPr="0011406E">
        <w:rPr>
          <w:sz w:val="28"/>
          <w:szCs w:val="28"/>
        </w:rPr>
        <w:t xml:space="preserve">В перспективе до 2030 года основным источником спроса на казахстанский энергетический уголь останется внутренняя угольная </w:t>
      </w:r>
      <w:r w:rsidRPr="0011406E">
        <w:rPr>
          <w:sz w:val="28"/>
          <w:szCs w:val="28"/>
        </w:rPr>
        <w:lastRenderedPageBreak/>
        <w:t xml:space="preserve">генерация. </w:t>
      </w:r>
    </w:p>
    <w:p w:rsidR="00231EDD" w:rsidRPr="0011406E" w:rsidRDefault="00231EDD" w:rsidP="002A310B">
      <w:pPr>
        <w:pStyle w:val="af2"/>
        <w:widowControl w:val="0"/>
        <w:ind w:firstLine="709"/>
        <w:jc w:val="both"/>
        <w:rPr>
          <w:sz w:val="28"/>
          <w:szCs w:val="28"/>
        </w:rPr>
      </w:pPr>
      <w:r w:rsidRPr="0011406E">
        <w:rPr>
          <w:sz w:val="28"/>
          <w:szCs w:val="28"/>
        </w:rPr>
        <w:t>Дальнейшее развитие отрасли будет направлено на сохранение объемов добычи угля на существующем уровне за счет расширения программ по комплексной глубокой переработке угля, а также обеспечение производства из угля дизельного топлива и других жидких синтетических продуктов.</w:t>
      </w:r>
    </w:p>
    <w:p w:rsidR="00231EDD" w:rsidRPr="0011406E" w:rsidRDefault="00231EDD" w:rsidP="002A310B">
      <w:pPr>
        <w:widowControl w:val="0"/>
        <w:pBdr>
          <w:bottom w:val="single" w:sz="4" w:space="1" w:color="FFFFFF"/>
        </w:pBdr>
        <w:tabs>
          <w:tab w:val="left" w:pos="709"/>
          <w:tab w:val="left" w:pos="851"/>
          <w:tab w:val="center" w:pos="4677"/>
          <w:tab w:val="right" w:pos="9355"/>
        </w:tabs>
        <w:ind w:firstLine="709"/>
        <w:jc w:val="both"/>
        <w:rPr>
          <w:sz w:val="28"/>
          <w:szCs w:val="28"/>
        </w:rPr>
      </w:pPr>
      <w:r w:rsidRPr="0011406E">
        <w:rPr>
          <w:bCs/>
          <w:sz w:val="28"/>
          <w:szCs w:val="28"/>
        </w:rPr>
        <w:t xml:space="preserve">В </w:t>
      </w:r>
      <w:r w:rsidRPr="0011406E">
        <w:rPr>
          <w:b/>
          <w:bCs/>
          <w:sz w:val="28"/>
          <w:szCs w:val="28"/>
        </w:rPr>
        <w:t xml:space="preserve">горно-металлургической промышленности </w:t>
      </w:r>
      <w:r w:rsidRPr="0011406E">
        <w:rPr>
          <w:bCs/>
          <w:sz w:val="28"/>
          <w:szCs w:val="28"/>
        </w:rPr>
        <w:t>усилия будут н</w:t>
      </w:r>
      <w:r w:rsidRPr="0011406E">
        <w:rPr>
          <w:sz w:val="28"/>
          <w:szCs w:val="28"/>
        </w:rPr>
        <w:t>аправлены на обеспечение максимальной переработки сырья внутри страны и производство продукции высоких переделов, обеспечивающих развитие смежных отраслей промышленности, таких как машиностроение, стройиндустрия и химическая промышленность.</w:t>
      </w:r>
    </w:p>
    <w:p w:rsidR="00231EDD" w:rsidRPr="0011406E" w:rsidRDefault="00231EDD" w:rsidP="002A310B">
      <w:pPr>
        <w:widowControl w:val="0"/>
        <w:pBdr>
          <w:bottom w:val="single" w:sz="4" w:space="1" w:color="FFFFFF"/>
        </w:pBdr>
        <w:tabs>
          <w:tab w:val="left" w:pos="709"/>
          <w:tab w:val="left" w:pos="851"/>
          <w:tab w:val="center" w:pos="4677"/>
          <w:tab w:val="right" w:pos="9355"/>
        </w:tabs>
        <w:ind w:firstLine="709"/>
        <w:jc w:val="both"/>
        <w:rPr>
          <w:sz w:val="28"/>
          <w:szCs w:val="28"/>
        </w:rPr>
      </w:pPr>
      <w:r w:rsidRPr="0011406E">
        <w:rPr>
          <w:sz w:val="28"/>
          <w:szCs w:val="28"/>
        </w:rPr>
        <w:t>Развитие горно-металлургической отрасли будет обеспечено путем:</w:t>
      </w:r>
    </w:p>
    <w:p w:rsidR="00231EDD" w:rsidRPr="0011406E" w:rsidRDefault="00231EDD" w:rsidP="002A310B">
      <w:pPr>
        <w:widowControl w:val="0"/>
        <w:pBdr>
          <w:bottom w:val="single" w:sz="4" w:space="1" w:color="FFFFFF"/>
        </w:pBdr>
        <w:tabs>
          <w:tab w:val="left" w:pos="1134"/>
          <w:tab w:val="center" w:pos="4677"/>
          <w:tab w:val="right" w:pos="9355"/>
        </w:tabs>
        <w:ind w:firstLine="709"/>
        <w:contextualSpacing/>
        <w:jc w:val="both"/>
        <w:rPr>
          <w:sz w:val="28"/>
          <w:szCs w:val="28"/>
        </w:rPr>
      </w:pPr>
      <w:r w:rsidRPr="0011406E">
        <w:rPr>
          <w:sz w:val="28"/>
          <w:szCs w:val="28"/>
        </w:rPr>
        <w:t>– создания конкурентоспособных производств, расширения номенклатуры и увеличения доли продукции глубокой переработки с высокой добавленной стоимостью с привлечением МСБ;</w:t>
      </w:r>
    </w:p>
    <w:p w:rsidR="00231EDD" w:rsidRPr="0011406E" w:rsidRDefault="00231EDD" w:rsidP="002A310B">
      <w:pPr>
        <w:widowControl w:val="0"/>
        <w:pBdr>
          <w:bottom w:val="single" w:sz="4" w:space="0" w:color="FFFFFF"/>
        </w:pBdr>
        <w:tabs>
          <w:tab w:val="left" w:pos="1134"/>
          <w:tab w:val="center" w:pos="4677"/>
          <w:tab w:val="right" w:pos="9355"/>
        </w:tabs>
        <w:ind w:firstLine="709"/>
        <w:contextualSpacing/>
        <w:jc w:val="both"/>
        <w:rPr>
          <w:sz w:val="28"/>
          <w:szCs w:val="28"/>
        </w:rPr>
      </w:pPr>
      <w:r w:rsidRPr="0011406E">
        <w:rPr>
          <w:sz w:val="28"/>
          <w:szCs w:val="28"/>
        </w:rPr>
        <w:t xml:space="preserve">– модернизации действующих предприятий отрасли в целях снижения </w:t>
      </w:r>
      <w:proofErr w:type="spellStart"/>
      <w:r w:rsidRPr="0011406E">
        <w:rPr>
          <w:sz w:val="28"/>
          <w:szCs w:val="28"/>
        </w:rPr>
        <w:t>ресурсо</w:t>
      </w:r>
      <w:proofErr w:type="spellEnd"/>
      <w:r w:rsidRPr="0011406E">
        <w:rPr>
          <w:sz w:val="28"/>
          <w:szCs w:val="28"/>
        </w:rPr>
        <w:t>- и энергоемкости, повышения производительности труда;</w:t>
      </w:r>
    </w:p>
    <w:p w:rsidR="00231EDD" w:rsidRPr="0011406E" w:rsidRDefault="00231EDD" w:rsidP="002A310B">
      <w:pPr>
        <w:widowControl w:val="0"/>
        <w:pBdr>
          <w:bottom w:val="single" w:sz="4" w:space="0" w:color="FFFFFF"/>
        </w:pBdr>
        <w:tabs>
          <w:tab w:val="left" w:pos="1134"/>
          <w:tab w:val="center" w:pos="4677"/>
          <w:tab w:val="right" w:pos="9355"/>
        </w:tabs>
        <w:ind w:firstLine="709"/>
        <w:contextualSpacing/>
        <w:jc w:val="both"/>
        <w:rPr>
          <w:sz w:val="28"/>
          <w:szCs w:val="28"/>
        </w:rPr>
      </w:pPr>
      <w:r w:rsidRPr="0011406E">
        <w:rPr>
          <w:sz w:val="28"/>
          <w:szCs w:val="28"/>
        </w:rPr>
        <w:t>– развития инноваций по технологиям извлечения и комплексной переработки сырья, путем внедрения комплексных информационно-технологических подходов при управлении природными ресурсами, разработке новых видов продукции и активного вовлечения научно-технического потенциала отрасли в инновационные процессы;</w:t>
      </w:r>
    </w:p>
    <w:p w:rsidR="00231EDD" w:rsidRPr="0011406E" w:rsidRDefault="00231EDD" w:rsidP="002A310B">
      <w:pPr>
        <w:widowControl w:val="0"/>
        <w:pBdr>
          <w:bottom w:val="single" w:sz="4" w:space="0" w:color="FFFFFF"/>
        </w:pBdr>
        <w:tabs>
          <w:tab w:val="left" w:pos="1134"/>
          <w:tab w:val="center" w:pos="4677"/>
          <w:tab w:val="right" w:pos="9355"/>
        </w:tabs>
        <w:ind w:firstLine="709"/>
        <w:contextualSpacing/>
        <w:jc w:val="both"/>
        <w:rPr>
          <w:sz w:val="28"/>
          <w:szCs w:val="28"/>
        </w:rPr>
      </w:pPr>
      <w:r w:rsidRPr="0011406E">
        <w:rPr>
          <w:sz w:val="28"/>
          <w:szCs w:val="28"/>
        </w:rPr>
        <w:t>– обеспечения необходимой инфраструктурой отраслевых проектов, расширение и обеспечение воспроизводства минерально-сырьевой базы, обеспечение отрасли квалифицированными трудовыми ресурсами.</w:t>
      </w:r>
    </w:p>
    <w:p w:rsidR="00231EDD" w:rsidRPr="0011406E" w:rsidRDefault="00231EDD" w:rsidP="002A310B">
      <w:pPr>
        <w:widowControl w:val="0"/>
        <w:ind w:firstLine="709"/>
        <w:jc w:val="both"/>
        <w:rPr>
          <w:sz w:val="28"/>
          <w:szCs w:val="28"/>
        </w:rPr>
      </w:pPr>
      <w:r w:rsidRPr="0011406E">
        <w:rPr>
          <w:sz w:val="28"/>
          <w:szCs w:val="28"/>
        </w:rPr>
        <w:t xml:space="preserve">Государственная политика </w:t>
      </w:r>
      <w:r w:rsidR="007E1228" w:rsidRPr="0011406E">
        <w:rPr>
          <w:sz w:val="28"/>
          <w:szCs w:val="28"/>
        </w:rPr>
        <w:t xml:space="preserve">развития </w:t>
      </w:r>
      <w:r w:rsidR="007E1228" w:rsidRPr="0011406E">
        <w:rPr>
          <w:b/>
          <w:sz w:val="28"/>
          <w:szCs w:val="28"/>
        </w:rPr>
        <w:t>агропромышленного комплекса</w:t>
      </w:r>
      <w:r w:rsidR="007E1228" w:rsidRPr="0011406E">
        <w:rPr>
          <w:sz w:val="28"/>
          <w:szCs w:val="28"/>
        </w:rPr>
        <w:t xml:space="preserve"> </w:t>
      </w:r>
      <w:r w:rsidRPr="0011406E">
        <w:rPr>
          <w:sz w:val="28"/>
          <w:szCs w:val="28"/>
        </w:rPr>
        <w:t xml:space="preserve">будет реализовываться в рамках </w:t>
      </w:r>
      <w:r w:rsidR="007E1228" w:rsidRPr="0011406E">
        <w:rPr>
          <w:sz w:val="28"/>
          <w:szCs w:val="28"/>
        </w:rPr>
        <w:t>соответствующей г</w:t>
      </w:r>
      <w:r w:rsidRPr="0011406E">
        <w:rPr>
          <w:sz w:val="28"/>
          <w:szCs w:val="28"/>
        </w:rPr>
        <w:t xml:space="preserve">оспрограммы, целью которой является </w:t>
      </w:r>
      <w:r w:rsidR="005C0E3A" w:rsidRPr="0011406E">
        <w:rPr>
          <w:sz w:val="28"/>
          <w:szCs w:val="28"/>
        </w:rPr>
        <w:t xml:space="preserve">повышение конкурентоспособности </w:t>
      </w:r>
      <w:r w:rsidR="008F48F2" w:rsidRPr="0011406E">
        <w:rPr>
          <w:sz w:val="28"/>
          <w:szCs w:val="28"/>
        </w:rPr>
        <w:t xml:space="preserve">отрасли путем увеличения производительности труда и экспорта переработанной </w:t>
      </w:r>
      <w:r w:rsidR="00520CD3" w:rsidRPr="0011406E">
        <w:rPr>
          <w:sz w:val="28"/>
          <w:szCs w:val="28"/>
        </w:rPr>
        <w:t>сельхоз</w:t>
      </w:r>
      <w:r w:rsidR="008F48F2" w:rsidRPr="0011406E">
        <w:rPr>
          <w:sz w:val="28"/>
          <w:szCs w:val="28"/>
        </w:rPr>
        <w:t>продукции</w:t>
      </w:r>
      <w:r w:rsidRPr="0011406E">
        <w:rPr>
          <w:sz w:val="28"/>
          <w:szCs w:val="28"/>
        </w:rPr>
        <w:t>.</w:t>
      </w:r>
    </w:p>
    <w:p w:rsidR="00231EDD" w:rsidRPr="0011406E" w:rsidRDefault="00231EDD" w:rsidP="002A310B">
      <w:pPr>
        <w:widowControl w:val="0"/>
        <w:ind w:firstLine="709"/>
        <w:jc w:val="both"/>
        <w:rPr>
          <w:sz w:val="28"/>
          <w:szCs w:val="28"/>
        </w:rPr>
      </w:pPr>
      <w:r w:rsidRPr="0011406E">
        <w:rPr>
          <w:bCs/>
          <w:sz w:val="28"/>
          <w:szCs w:val="28"/>
        </w:rPr>
        <w:t xml:space="preserve">С целью дальнейшего развития сельскохозяйственных кооперативов будет </w:t>
      </w:r>
      <w:r w:rsidRPr="0011406E">
        <w:rPr>
          <w:sz w:val="28"/>
          <w:szCs w:val="28"/>
        </w:rPr>
        <w:t xml:space="preserve">применена модель якорной </w:t>
      </w:r>
      <w:proofErr w:type="spellStart"/>
      <w:r w:rsidRPr="0011406E">
        <w:rPr>
          <w:sz w:val="28"/>
          <w:szCs w:val="28"/>
        </w:rPr>
        <w:t>сельхозкооперации</w:t>
      </w:r>
      <w:proofErr w:type="spellEnd"/>
      <w:r w:rsidRPr="0011406E">
        <w:rPr>
          <w:sz w:val="28"/>
          <w:szCs w:val="28"/>
        </w:rPr>
        <w:t xml:space="preserve">. Это позволит объединить крупных и мелких субъектов </w:t>
      </w:r>
      <w:r w:rsidR="00AB7A0D" w:rsidRPr="0011406E">
        <w:rPr>
          <w:sz w:val="28"/>
          <w:szCs w:val="28"/>
        </w:rPr>
        <w:t>АПК</w:t>
      </w:r>
      <w:r w:rsidR="00520CD3" w:rsidRPr="0011406E">
        <w:rPr>
          <w:sz w:val="28"/>
          <w:szCs w:val="28"/>
        </w:rPr>
        <w:t xml:space="preserve"> </w:t>
      </w:r>
      <w:r w:rsidRPr="0011406E">
        <w:rPr>
          <w:sz w:val="28"/>
          <w:szCs w:val="28"/>
        </w:rPr>
        <w:t>с использованием элементов горизонтальной и вертикальной кооперации.</w:t>
      </w:r>
    </w:p>
    <w:p w:rsidR="0079526A" w:rsidRPr="0011406E" w:rsidRDefault="0079526A" w:rsidP="002A310B">
      <w:pPr>
        <w:widowControl w:val="0"/>
        <w:ind w:firstLine="709"/>
        <w:contextualSpacing/>
        <w:jc w:val="both"/>
        <w:rPr>
          <w:sz w:val="28"/>
          <w:szCs w:val="28"/>
        </w:rPr>
      </w:pPr>
      <w:r w:rsidRPr="0011406E">
        <w:rPr>
          <w:sz w:val="28"/>
          <w:szCs w:val="28"/>
        </w:rPr>
        <w:t xml:space="preserve">Для повышения доступности финансирования субъектов АПК поэтапно будут сокращаться неэффективные субсидии, которые напрямую искажают ценообразование и относятся по методике </w:t>
      </w:r>
      <w:r w:rsidR="000B318F" w:rsidRPr="0011406E">
        <w:rPr>
          <w:sz w:val="28"/>
          <w:szCs w:val="28"/>
        </w:rPr>
        <w:t xml:space="preserve">ВТО </w:t>
      </w:r>
      <w:r w:rsidRPr="0011406E">
        <w:rPr>
          <w:sz w:val="28"/>
          <w:szCs w:val="28"/>
        </w:rPr>
        <w:t>к «желтой» корзине</w:t>
      </w:r>
      <w:r w:rsidR="00847140" w:rsidRPr="0011406E">
        <w:rPr>
          <w:sz w:val="28"/>
          <w:szCs w:val="28"/>
        </w:rPr>
        <w:t xml:space="preserve">, это </w:t>
      </w:r>
      <w:r w:rsidRPr="0011406E">
        <w:rPr>
          <w:sz w:val="28"/>
          <w:szCs w:val="28"/>
        </w:rPr>
        <w:t>товарно-специфические субсидии (на единицу площади, на единицу продукции).</w:t>
      </w:r>
      <w:r w:rsidR="00AB7A0D" w:rsidRPr="0011406E">
        <w:rPr>
          <w:sz w:val="28"/>
          <w:szCs w:val="28"/>
        </w:rPr>
        <w:t xml:space="preserve"> </w:t>
      </w:r>
      <w:r w:rsidRPr="0011406E">
        <w:rPr>
          <w:sz w:val="28"/>
          <w:szCs w:val="28"/>
        </w:rPr>
        <w:t>Взамен товарно-специфических субсидий будет расширена доля субсидий на удешевление процентной ставки по кредитам и лизингу, а также возмещение части затрат, понесенных субъектом АПК при реализации инвестиционного проекта.</w:t>
      </w:r>
    </w:p>
    <w:p w:rsidR="00231EDD" w:rsidRPr="0011406E" w:rsidRDefault="0079526A" w:rsidP="002A310B">
      <w:pPr>
        <w:widowControl w:val="0"/>
        <w:ind w:firstLine="709"/>
        <w:jc w:val="both"/>
        <w:rPr>
          <w:sz w:val="28"/>
          <w:szCs w:val="28"/>
        </w:rPr>
      </w:pPr>
      <w:r w:rsidRPr="0011406E">
        <w:rPr>
          <w:sz w:val="28"/>
          <w:szCs w:val="28"/>
        </w:rPr>
        <w:t>Также буде</w:t>
      </w:r>
      <w:r w:rsidR="00231EDD" w:rsidRPr="0011406E">
        <w:rPr>
          <w:sz w:val="28"/>
          <w:szCs w:val="28"/>
        </w:rPr>
        <w:t xml:space="preserve">т внедрен новый финансовый инструмент </w:t>
      </w:r>
      <w:r w:rsidR="00EB2D86" w:rsidRPr="0011406E">
        <w:rPr>
          <w:sz w:val="28"/>
          <w:szCs w:val="28"/>
        </w:rPr>
        <w:t>–</w:t>
      </w:r>
      <w:r w:rsidR="00231EDD" w:rsidRPr="0011406E">
        <w:rPr>
          <w:sz w:val="28"/>
          <w:szCs w:val="28"/>
        </w:rPr>
        <w:t xml:space="preserve"> электронные аграрные расписки (обязательство фермеров рассчитаться с кредитором будущим урожаем). Номинальная стоимость аграрной расписки будет определяться в процентах от стоимости возможного объема произведенной </w:t>
      </w:r>
      <w:r w:rsidR="00231EDD" w:rsidRPr="0011406E">
        <w:rPr>
          <w:sz w:val="28"/>
          <w:szCs w:val="28"/>
        </w:rPr>
        <w:lastRenderedPageBreak/>
        <w:t xml:space="preserve">продукции на основе статистических данных по урожаю и цене за последние пять лет. Право выпуска аграрных расписок будут иметь действующие субъекты АПК, которые владеют земельным участком сельскохозяйственного назначения на праве собственности или землепользования. </w:t>
      </w:r>
    </w:p>
    <w:p w:rsidR="00231EDD" w:rsidRPr="0011406E" w:rsidRDefault="00231EDD" w:rsidP="002A310B">
      <w:pPr>
        <w:widowControl w:val="0"/>
        <w:ind w:firstLine="709"/>
        <w:contextualSpacing/>
        <w:jc w:val="both"/>
        <w:rPr>
          <w:sz w:val="28"/>
          <w:szCs w:val="28"/>
        </w:rPr>
      </w:pPr>
      <w:r w:rsidRPr="0011406E">
        <w:rPr>
          <w:sz w:val="28"/>
          <w:szCs w:val="28"/>
        </w:rPr>
        <w:t>Будут внедрены новые продукты гарантирования субъектов АПК в сельской местности и малых городах с целью развития малого аграрного бизнеса.</w:t>
      </w:r>
    </w:p>
    <w:p w:rsidR="00283AFA" w:rsidRPr="0011406E" w:rsidRDefault="008D02F3" w:rsidP="002A310B">
      <w:pPr>
        <w:widowControl w:val="0"/>
        <w:ind w:firstLine="709"/>
        <w:jc w:val="both"/>
        <w:rPr>
          <w:sz w:val="28"/>
          <w:szCs w:val="28"/>
        </w:rPr>
      </w:pPr>
      <w:r w:rsidRPr="0011406E">
        <w:rPr>
          <w:sz w:val="28"/>
          <w:szCs w:val="28"/>
        </w:rPr>
        <w:t>Для повышения доступности финансирования субъектов АПК в</w:t>
      </w:r>
      <w:r w:rsidR="00A531E7" w:rsidRPr="0011406E">
        <w:rPr>
          <w:sz w:val="28"/>
          <w:szCs w:val="28"/>
        </w:rPr>
        <w:t xml:space="preserve"> рамках реформирования</w:t>
      </w:r>
      <w:r w:rsidR="00283AFA" w:rsidRPr="0011406E">
        <w:rPr>
          <w:sz w:val="28"/>
          <w:szCs w:val="28"/>
        </w:rPr>
        <w:t xml:space="preserve"> систем</w:t>
      </w:r>
      <w:r w:rsidR="00A531E7" w:rsidRPr="0011406E">
        <w:rPr>
          <w:sz w:val="28"/>
          <w:szCs w:val="28"/>
        </w:rPr>
        <w:t>ы страхования в растениеводстве</w:t>
      </w:r>
      <w:r w:rsidR="00283AFA" w:rsidRPr="0011406E">
        <w:rPr>
          <w:sz w:val="28"/>
          <w:szCs w:val="28"/>
        </w:rPr>
        <w:t xml:space="preserve"> </w:t>
      </w:r>
      <w:r w:rsidR="00A531E7" w:rsidRPr="0011406E">
        <w:rPr>
          <w:sz w:val="28"/>
          <w:szCs w:val="28"/>
        </w:rPr>
        <w:t>б</w:t>
      </w:r>
      <w:r w:rsidR="00283AFA" w:rsidRPr="0011406E">
        <w:rPr>
          <w:sz w:val="28"/>
          <w:szCs w:val="28"/>
        </w:rPr>
        <w:t>удут созданы равные условия для коммерческих страховщиков и обще</w:t>
      </w:r>
      <w:proofErr w:type="gramStart"/>
      <w:r w:rsidR="00283AFA" w:rsidRPr="0011406E">
        <w:rPr>
          <w:sz w:val="28"/>
          <w:szCs w:val="28"/>
        </w:rPr>
        <w:t>ств вз</w:t>
      </w:r>
      <w:proofErr w:type="gramEnd"/>
      <w:r w:rsidR="00283AFA" w:rsidRPr="0011406E">
        <w:rPr>
          <w:sz w:val="28"/>
          <w:szCs w:val="28"/>
        </w:rPr>
        <w:t>аимного страхования</w:t>
      </w:r>
      <w:r w:rsidR="002A2FAC" w:rsidRPr="0011406E">
        <w:rPr>
          <w:sz w:val="28"/>
          <w:szCs w:val="28"/>
        </w:rPr>
        <w:t xml:space="preserve"> путем внедрения</w:t>
      </w:r>
      <w:r w:rsidR="00283AFA" w:rsidRPr="0011406E">
        <w:rPr>
          <w:sz w:val="28"/>
          <w:szCs w:val="28"/>
        </w:rPr>
        <w:t xml:space="preserve"> механизма страхования через субсидирование страховых премий, а не страховых выплат. </w:t>
      </w:r>
    </w:p>
    <w:p w:rsidR="00231EDD" w:rsidRPr="0011406E" w:rsidRDefault="00231EDD" w:rsidP="002A310B">
      <w:pPr>
        <w:widowControl w:val="0"/>
        <w:ind w:firstLine="709"/>
        <w:jc w:val="both"/>
        <w:rPr>
          <w:sz w:val="28"/>
          <w:szCs w:val="28"/>
        </w:rPr>
      </w:pPr>
      <w:r w:rsidRPr="0011406E">
        <w:rPr>
          <w:sz w:val="28"/>
          <w:szCs w:val="28"/>
        </w:rPr>
        <w:t xml:space="preserve">Особое внимание будет уделяться агрохимии – стимулированию внесения минеральных удобрений и увеличению </w:t>
      </w:r>
      <w:proofErr w:type="gramStart"/>
      <w:r w:rsidRPr="0011406E">
        <w:rPr>
          <w:sz w:val="28"/>
          <w:szCs w:val="28"/>
        </w:rPr>
        <w:t>доли площадей посевов качественных сортов семян</w:t>
      </w:r>
      <w:proofErr w:type="gramEnd"/>
      <w:r w:rsidRPr="0011406E">
        <w:rPr>
          <w:sz w:val="28"/>
          <w:szCs w:val="28"/>
        </w:rPr>
        <w:t xml:space="preserve">. С целью эффективного применения минеральных удобрений в сельском хозяйстве будет продолжена поддержка </w:t>
      </w:r>
      <w:proofErr w:type="spellStart"/>
      <w:r w:rsidRPr="0011406E">
        <w:rPr>
          <w:sz w:val="28"/>
          <w:szCs w:val="28"/>
        </w:rPr>
        <w:t>сельхозтоваропроизводителей</w:t>
      </w:r>
      <w:proofErr w:type="spellEnd"/>
      <w:r w:rsidRPr="0011406E">
        <w:rPr>
          <w:sz w:val="28"/>
          <w:szCs w:val="28"/>
        </w:rPr>
        <w:t xml:space="preserve"> путем субсидирования их приобретения, а также внедрения элементов точечного земледелия, в том числе дифференцированного внесения удобрений.</w:t>
      </w:r>
    </w:p>
    <w:p w:rsidR="00231EDD" w:rsidRPr="0011406E" w:rsidRDefault="00231EDD" w:rsidP="002A310B">
      <w:pPr>
        <w:widowControl w:val="0"/>
        <w:pBdr>
          <w:bottom w:val="single" w:sz="4" w:space="1" w:color="FFFFFF"/>
        </w:pBdr>
        <w:tabs>
          <w:tab w:val="left" w:pos="709"/>
          <w:tab w:val="left" w:pos="851"/>
          <w:tab w:val="center" w:pos="4677"/>
          <w:tab w:val="right" w:pos="9355"/>
        </w:tabs>
        <w:ind w:firstLine="709"/>
        <w:contextualSpacing/>
        <w:jc w:val="both"/>
        <w:rPr>
          <w:sz w:val="28"/>
          <w:szCs w:val="28"/>
        </w:rPr>
      </w:pPr>
      <w:r w:rsidRPr="0011406E">
        <w:rPr>
          <w:sz w:val="28"/>
          <w:szCs w:val="28"/>
        </w:rPr>
        <w:t xml:space="preserve">В целях совершенствования государственного регулирования АПК будут внесены изменения в действующее законодательство в области земельных отношений, ветеринарии, </w:t>
      </w:r>
      <w:proofErr w:type="spellStart"/>
      <w:r w:rsidRPr="0011406E">
        <w:rPr>
          <w:sz w:val="28"/>
          <w:szCs w:val="28"/>
        </w:rPr>
        <w:t>фитосанитарии</w:t>
      </w:r>
      <w:proofErr w:type="spellEnd"/>
      <w:r w:rsidRPr="0011406E">
        <w:rPr>
          <w:sz w:val="28"/>
          <w:szCs w:val="28"/>
        </w:rPr>
        <w:t>, органической продукции, науки.</w:t>
      </w:r>
    </w:p>
    <w:p w:rsidR="0079526A" w:rsidRPr="0011406E" w:rsidRDefault="0079526A" w:rsidP="002A310B">
      <w:pPr>
        <w:widowControl w:val="0"/>
        <w:pBdr>
          <w:bottom w:val="single" w:sz="4" w:space="1" w:color="FFFFFF"/>
        </w:pBdr>
        <w:tabs>
          <w:tab w:val="left" w:pos="709"/>
          <w:tab w:val="left" w:pos="851"/>
          <w:tab w:val="center" w:pos="4677"/>
          <w:tab w:val="right" w:pos="9355"/>
        </w:tabs>
        <w:ind w:firstLine="709"/>
        <w:contextualSpacing/>
        <w:jc w:val="both"/>
        <w:rPr>
          <w:sz w:val="28"/>
          <w:szCs w:val="28"/>
        </w:rPr>
      </w:pPr>
      <w:r w:rsidRPr="0011406E">
        <w:rPr>
          <w:sz w:val="28"/>
          <w:szCs w:val="28"/>
        </w:rPr>
        <w:t xml:space="preserve">Улучшение уровня технической оснащенности в АПК будет осуществляться за счет обеспечения доступа </w:t>
      </w:r>
      <w:proofErr w:type="spellStart"/>
      <w:r w:rsidRPr="0011406E">
        <w:rPr>
          <w:sz w:val="28"/>
          <w:szCs w:val="28"/>
        </w:rPr>
        <w:t>сельхозтоваропроизводителей</w:t>
      </w:r>
      <w:proofErr w:type="spellEnd"/>
      <w:r w:rsidRPr="0011406E">
        <w:rPr>
          <w:sz w:val="28"/>
          <w:szCs w:val="28"/>
        </w:rPr>
        <w:t xml:space="preserve"> к новой технике через инвестиционное субсидирование и субсидирование ставок вознаграждения по кредитам</w:t>
      </w:r>
      <w:r w:rsidR="00577AF7" w:rsidRPr="0011406E">
        <w:rPr>
          <w:sz w:val="28"/>
          <w:szCs w:val="28"/>
        </w:rPr>
        <w:t xml:space="preserve"> и </w:t>
      </w:r>
      <w:r w:rsidRPr="0011406E">
        <w:rPr>
          <w:sz w:val="28"/>
          <w:szCs w:val="28"/>
        </w:rPr>
        <w:t>лизингу на приобретение сельскохозяйственной техники.</w:t>
      </w:r>
    </w:p>
    <w:p w:rsidR="0079526A" w:rsidRPr="0011406E" w:rsidRDefault="0079526A" w:rsidP="002A310B">
      <w:pPr>
        <w:widowControl w:val="0"/>
        <w:pBdr>
          <w:bottom w:val="single" w:sz="4" w:space="1" w:color="FFFFFF"/>
        </w:pBdr>
        <w:tabs>
          <w:tab w:val="left" w:pos="709"/>
          <w:tab w:val="left" w:pos="851"/>
          <w:tab w:val="center" w:pos="4677"/>
          <w:tab w:val="right" w:pos="9355"/>
        </w:tabs>
        <w:ind w:firstLine="709"/>
        <w:contextualSpacing/>
        <w:jc w:val="both"/>
        <w:rPr>
          <w:sz w:val="28"/>
          <w:szCs w:val="28"/>
        </w:rPr>
      </w:pPr>
      <w:r w:rsidRPr="0011406E">
        <w:rPr>
          <w:sz w:val="28"/>
          <w:szCs w:val="28"/>
        </w:rPr>
        <w:t xml:space="preserve">Техническое обновление будет </w:t>
      </w:r>
      <w:r w:rsidR="00AB7A0D" w:rsidRPr="0011406E">
        <w:rPr>
          <w:sz w:val="28"/>
          <w:szCs w:val="28"/>
        </w:rPr>
        <w:t>производиться,</w:t>
      </w:r>
      <w:r w:rsidR="0007677B" w:rsidRPr="0011406E">
        <w:rPr>
          <w:sz w:val="28"/>
          <w:szCs w:val="28"/>
        </w:rPr>
        <w:t xml:space="preserve"> в том числе</w:t>
      </w:r>
      <w:r w:rsidR="001656BF" w:rsidRPr="0011406E">
        <w:rPr>
          <w:sz w:val="28"/>
          <w:szCs w:val="28"/>
        </w:rPr>
        <w:t xml:space="preserve"> </w:t>
      </w:r>
      <w:r w:rsidRPr="0011406E">
        <w:rPr>
          <w:sz w:val="28"/>
          <w:szCs w:val="28"/>
        </w:rPr>
        <w:t>путем стимулирования приобретения техники, произведенной</w:t>
      </w:r>
      <w:r w:rsidR="00081D64" w:rsidRPr="0011406E">
        <w:rPr>
          <w:sz w:val="28"/>
          <w:szCs w:val="28"/>
        </w:rPr>
        <w:t xml:space="preserve"> на отечественных предприятиях.</w:t>
      </w:r>
    </w:p>
    <w:p w:rsidR="003C59E2" w:rsidRPr="0011406E" w:rsidRDefault="003C59E2" w:rsidP="002A310B">
      <w:pPr>
        <w:pStyle w:val="3"/>
        <w:widowControl w:val="0"/>
        <w:rPr>
          <w:rFonts w:cs="Times New Roman"/>
          <w:b w:val="0"/>
        </w:rPr>
      </w:pPr>
      <w:bookmarkStart w:id="72" w:name="_Toc5787960"/>
      <w:r w:rsidRPr="0011406E">
        <w:rPr>
          <w:rFonts w:cs="Times New Roman"/>
          <w:b w:val="0"/>
        </w:rPr>
        <w:t xml:space="preserve">Политика по развитию </w:t>
      </w:r>
      <w:r w:rsidRPr="0011406E">
        <w:rPr>
          <w:rFonts w:cs="Times New Roman"/>
        </w:rPr>
        <w:t>легкой промышленности</w:t>
      </w:r>
      <w:r w:rsidRPr="0011406E">
        <w:rPr>
          <w:rFonts w:cs="Times New Roman"/>
          <w:b w:val="0"/>
        </w:rPr>
        <w:t xml:space="preserve"> будет направлена на диверсификацию и повышение конкурентоспособности продукции легкой промышленности с усилением ее социальной эффективности в рамках Дорожной карты по развитию легкой промышленности на 2019</w:t>
      </w:r>
      <w:r w:rsidR="000B499C" w:rsidRPr="0011406E">
        <w:rPr>
          <w:rFonts w:cs="Times New Roman"/>
          <w:b w:val="0"/>
        </w:rPr>
        <w:t xml:space="preserve"> – </w:t>
      </w:r>
      <w:r w:rsidRPr="0011406E">
        <w:rPr>
          <w:rFonts w:cs="Times New Roman"/>
          <w:b w:val="0"/>
        </w:rPr>
        <w:t>2021 годы.</w:t>
      </w:r>
      <w:bookmarkEnd w:id="72"/>
      <w:r w:rsidRPr="0011406E">
        <w:rPr>
          <w:rFonts w:cs="Times New Roman"/>
          <w:b w:val="0"/>
        </w:rPr>
        <w:t xml:space="preserve"> </w:t>
      </w:r>
    </w:p>
    <w:p w:rsidR="003C59E2" w:rsidRPr="0011406E" w:rsidRDefault="003C59E2" w:rsidP="002A310B">
      <w:pPr>
        <w:pStyle w:val="3"/>
        <w:widowControl w:val="0"/>
        <w:rPr>
          <w:rFonts w:cs="Times New Roman"/>
          <w:b w:val="0"/>
        </w:rPr>
      </w:pPr>
      <w:bookmarkStart w:id="73" w:name="_Toc5787961"/>
      <w:r w:rsidRPr="0011406E">
        <w:rPr>
          <w:rFonts w:cs="Times New Roman"/>
          <w:b w:val="0"/>
        </w:rPr>
        <w:t>Также будет проводиться работа по продвижению товаров легкой про</w:t>
      </w:r>
      <w:r w:rsidR="00AB7B64" w:rsidRPr="0011406E">
        <w:rPr>
          <w:rFonts w:cs="Times New Roman"/>
          <w:b w:val="0"/>
        </w:rPr>
        <w:t>мышленности на внутреннем рынке и</w:t>
      </w:r>
      <w:r w:rsidRPr="0011406E">
        <w:rPr>
          <w:rFonts w:cs="Times New Roman"/>
          <w:b w:val="0"/>
        </w:rPr>
        <w:t xml:space="preserve"> по совместному продвижению продукции легкой промышленности ЕАЭС на рынки третьих стран.</w:t>
      </w:r>
      <w:bookmarkEnd w:id="73"/>
      <w:r w:rsidRPr="0011406E">
        <w:rPr>
          <w:rFonts w:cs="Times New Roman"/>
          <w:b w:val="0"/>
        </w:rPr>
        <w:t xml:space="preserve"> </w:t>
      </w:r>
    </w:p>
    <w:p w:rsidR="00231EDD" w:rsidRPr="0011406E" w:rsidRDefault="00231EDD" w:rsidP="002A310B">
      <w:pPr>
        <w:pStyle w:val="3"/>
        <w:widowControl w:val="0"/>
        <w:rPr>
          <w:rFonts w:cs="Times New Roman"/>
          <w:b w:val="0"/>
        </w:rPr>
      </w:pPr>
      <w:bookmarkStart w:id="74" w:name="_Toc5787963"/>
      <w:r w:rsidRPr="0011406E">
        <w:rPr>
          <w:rFonts w:cs="Times New Roman"/>
          <w:b w:val="0"/>
        </w:rPr>
        <w:t>Дальнейшее развитие</w:t>
      </w:r>
      <w:r w:rsidRPr="0011406E">
        <w:rPr>
          <w:rFonts w:cs="Times New Roman"/>
        </w:rPr>
        <w:t xml:space="preserve"> химической промышленности </w:t>
      </w:r>
      <w:r w:rsidRPr="0011406E">
        <w:rPr>
          <w:rFonts w:cs="Times New Roman"/>
          <w:b w:val="0"/>
        </w:rPr>
        <w:t xml:space="preserve">будет продолжено в рамках приоритетных направлений отрасли </w:t>
      </w:r>
      <w:r w:rsidR="00AB7B64" w:rsidRPr="0011406E">
        <w:rPr>
          <w:rFonts w:cs="Times New Roman"/>
          <w:b w:val="0"/>
        </w:rPr>
        <w:t>–</w:t>
      </w:r>
      <w:r w:rsidRPr="0011406E">
        <w:rPr>
          <w:rFonts w:cs="Times New Roman"/>
          <w:b w:val="0"/>
        </w:rPr>
        <w:t xml:space="preserve"> агрохимии и химикатов для промышленности.</w:t>
      </w:r>
      <w:bookmarkEnd w:id="74"/>
    </w:p>
    <w:p w:rsidR="00231EDD" w:rsidRPr="0011406E" w:rsidRDefault="00231EDD" w:rsidP="002A310B">
      <w:pPr>
        <w:widowControl w:val="0"/>
        <w:pBdr>
          <w:bottom w:val="single" w:sz="4" w:space="2" w:color="FFFFFF"/>
        </w:pBdr>
        <w:tabs>
          <w:tab w:val="left" w:pos="709"/>
          <w:tab w:val="left" w:pos="851"/>
          <w:tab w:val="center" w:pos="4677"/>
          <w:tab w:val="right" w:pos="9355"/>
        </w:tabs>
        <w:ind w:firstLine="709"/>
        <w:jc w:val="both"/>
        <w:rPr>
          <w:sz w:val="28"/>
          <w:szCs w:val="28"/>
        </w:rPr>
      </w:pPr>
      <w:r w:rsidRPr="0011406E">
        <w:rPr>
          <w:sz w:val="28"/>
        </w:rPr>
        <w:t>Развитие агрохимического сектора будет обеспечено через реализацию приоритетных направлений по производству сложных (NPK-удобрения), калийных удобрений и средств защиты растений.</w:t>
      </w:r>
    </w:p>
    <w:p w:rsidR="00231EDD" w:rsidRPr="0011406E" w:rsidRDefault="00231EDD" w:rsidP="002A310B">
      <w:pPr>
        <w:widowControl w:val="0"/>
        <w:pBdr>
          <w:bottom w:val="single" w:sz="4" w:space="2" w:color="FFFFFF"/>
        </w:pBdr>
        <w:tabs>
          <w:tab w:val="left" w:pos="709"/>
          <w:tab w:val="left" w:pos="851"/>
          <w:tab w:val="center" w:pos="4677"/>
          <w:tab w:val="right" w:pos="9355"/>
        </w:tabs>
        <w:ind w:firstLine="709"/>
        <w:jc w:val="both"/>
        <w:rPr>
          <w:sz w:val="28"/>
          <w:szCs w:val="28"/>
        </w:rPr>
      </w:pPr>
      <w:r w:rsidRPr="0011406E">
        <w:rPr>
          <w:sz w:val="28"/>
          <w:szCs w:val="28"/>
        </w:rPr>
        <w:lastRenderedPageBreak/>
        <w:t>С целью дальнейшего развития химического кластера</w:t>
      </w:r>
      <w:r w:rsidRPr="0011406E">
        <w:rPr>
          <w:sz w:val="28"/>
        </w:rPr>
        <w:t xml:space="preserve"> будут реализованы проекты по производству экстракционной фосфорной кислоты с последующим производством кормовых фосфатов, производству химической продукции на основе метанола и аммиака.</w:t>
      </w:r>
    </w:p>
    <w:p w:rsidR="00231EDD" w:rsidRPr="0011406E" w:rsidRDefault="00231EDD" w:rsidP="002A310B">
      <w:pPr>
        <w:widowControl w:val="0"/>
        <w:pBdr>
          <w:bottom w:val="single" w:sz="4" w:space="2" w:color="FFFFFF"/>
        </w:pBdr>
        <w:tabs>
          <w:tab w:val="left" w:pos="709"/>
          <w:tab w:val="left" w:pos="851"/>
          <w:tab w:val="center" w:pos="4677"/>
          <w:tab w:val="right" w:pos="9355"/>
        </w:tabs>
        <w:ind w:firstLine="709"/>
        <w:jc w:val="both"/>
        <w:rPr>
          <w:sz w:val="28"/>
          <w:szCs w:val="28"/>
        </w:rPr>
      </w:pPr>
      <w:r w:rsidRPr="0011406E">
        <w:rPr>
          <w:sz w:val="28"/>
          <w:szCs w:val="28"/>
        </w:rPr>
        <w:t xml:space="preserve">Будут реализованы проекты по производству комплексных минеральных удобрений в </w:t>
      </w:r>
      <w:proofErr w:type="spellStart"/>
      <w:r w:rsidRPr="0011406E">
        <w:rPr>
          <w:sz w:val="28"/>
          <w:szCs w:val="28"/>
        </w:rPr>
        <w:t>Жамбылской</w:t>
      </w:r>
      <w:proofErr w:type="spellEnd"/>
      <w:r w:rsidRPr="0011406E">
        <w:rPr>
          <w:sz w:val="28"/>
          <w:szCs w:val="28"/>
        </w:rPr>
        <w:t xml:space="preserve"> области ТОО «</w:t>
      </w:r>
      <w:proofErr w:type="spellStart"/>
      <w:r w:rsidRPr="0011406E">
        <w:rPr>
          <w:sz w:val="28"/>
          <w:szCs w:val="28"/>
        </w:rPr>
        <w:t>Еврохим</w:t>
      </w:r>
      <w:proofErr w:type="spellEnd"/>
      <w:r w:rsidRPr="0011406E">
        <w:rPr>
          <w:sz w:val="28"/>
          <w:szCs w:val="28"/>
        </w:rPr>
        <w:t xml:space="preserve">-Удобрения», в </w:t>
      </w:r>
      <w:proofErr w:type="spellStart"/>
      <w:r w:rsidRPr="0011406E">
        <w:rPr>
          <w:sz w:val="28"/>
          <w:szCs w:val="28"/>
        </w:rPr>
        <w:t>Кызылординской</w:t>
      </w:r>
      <w:proofErr w:type="spellEnd"/>
      <w:r w:rsidRPr="0011406E">
        <w:rPr>
          <w:sz w:val="28"/>
          <w:szCs w:val="28"/>
        </w:rPr>
        <w:t xml:space="preserve"> области «Производство кальцинированной соды» ТОО «</w:t>
      </w:r>
      <w:proofErr w:type="spellStart"/>
      <w:r w:rsidRPr="0011406E">
        <w:rPr>
          <w:sz w:val="28"/>
          <w:szCs w:val="28"/>
        </w:rPr>
        <w:t>АралСода</w:t>
      </w:r>
      <w:proofErr w:type="spellEnd"/>
      <w:r w:rsidRPr="0011406E">
        <w:rPr>
          <w:sz w:val="28"/>
          <w:szCs w:val="28"/>
        </w:rPr>
        <w:t>».</w:t>
      </w:r>
    </w:p>
    <w:p w:rsidR="00231EDD" w:rsidRPr="0011406E" w:rsidRDefault="00231EDD" w:rsidP="002A310B">
      <w:pPr>
        <w:pStyle w:val="3"/>
        <w:widowControl w:val="0"/>
        <w:rPr>
          <w:rFonts w:cs="Times New Roman"/>
          <w:b w:val="0"/>
        </w:rPr>
      </w:pPr>
      <w:bookmarkStart w:id="75" w:name="_Toc5787964"/>
      <w:r w:rsidRPr="0011406E">
        <w:rPr>
          <w:rFonts w:cs="Times New Roman"/>
          <w:b w:val="0"/>
          <w:iCs/>
        </w:rPr>
        <w:t>Политика в</w:t>
      </w:r>
      <w:r w:rsidRPr="0011406E">
        <w:rPr>
          <w:rFonts w:cs="Times New Roman"/>
          <w:iCs/>
        </w:rPr>
        <w:t xml:space="preserve"> фармацевтической отрасли </w:t>
      </w:r>
      <w:r w:rsidRPr="0011406E">
        <w:rPr>
          <w:rFonts w:cs="Times New Roman"/>
          <w:b w:val="0"/>
          <w:iCs/>
        </w:rPr>
        <w:t xml:space="preserve">будет направлена на увеличение доли от степени </w:t>
      </w:r>
      <w:r w:rsidRPr="0011406E">
        <w:rPr>
          <w:rFonts w:cs="Times New Roman"/>
          <w:b w:val="0"/>
        </w:rPr>
        <w:t>удовлетворения потребностей страны в лекарственных препаратах за счет отечественного производства путем модернизации действующих и строительства новых, обеспечения квалифицированными кадровыми ресурсами отрасли и привлечения инвестиций для совместной реализации проектов.</w:t>
      </w:r>
      <w:bookmarkEnd w:id="75"/>
    </w:p>
    <w:p w:rsidR="00231EDD" w:rsidRPr="0011406E" w:rsidRDefault="00231EDD" w:rsidP="002A310B">
      <w:pPr>
        <w:widowControl w:val="0"/>
        <w:pBdr>
          <w:bottom w:val="single" w:sz="4" w:space="0" w:color="FFFFFF"/>
        </w:pBdr>
        <w:tabs>
          <w:tab w:val="left" w:pos="709"/>
          <w:tab w:val="left" w:pos="851"/>
          <w:tab w:val="center" w:pos="4677"/>
          <w:tab w:val="right" w:pos="9355"/>
        </w:tabs>
        <w:ind w:firstLine="709"/>
        <w:jc w:val="both"/>
        <w:rPr>
          <w:sz w:val="28"/>
          <w:szCs w:val="28"/>
        </w:rPr>
      </w:pPr>
      <w:r w:rsidRPr="0011406E">
        <w:rPr>
          <w:sz w:val="28"/>
          <w:szCs w:val="28"/>
        </w:rPr>
        <w:t xml:space="preserve">Развитие отрасли будет осуществляться в рамках Комплексного плана </w:t>
      </w:r>
      <w:r w:rsidRPr="0011406E">
        <w:rPr>
          <w:sz w:val="28"/>
          <w:szCs w:val="28"/>
        </w:rPr>
        <w:br/>
        <w:t>по развитию фармацевтической и медицинской промышленности</w:t>
      </w:r>
      <w:bookmarkStart w:id="76" w:name="z181"/>
      <w:bookmarkEnd w:id="76"/>
      <w:r w:rsidRPr="0011406E">
        <w:rPr>
          <w:sz w:val="28"/>
          <w:szCs w:val="28"/>
        </w:rPr>
        <w:t>.</w:t>
      </w:r>
    </w:p>
    <w:p w:rsidR="00231EDD" w:rsidRPr="0011406E" w:rsidRDefault="00231EDD" w:rsidP="002A310B">
      <w:pPr>
        <w:widowControl w:val="0"/>
        <w:pBdr>
          <w:bottom w:val="single" w:sz="4" w:space="0" w:color="FFFFFF"/>
        </w:pBdr>
        <w:tabs>
          <w:tab w:val="left" w:pos="709"/>
          <w:tab w:val="left" w:pos="851"/>
          <w:tab w:val="center" w:pos="4677"/>
          <w:tab w:val="right" w:pos="9355"/>
        </w:tabs>
        <w:ind w:firstLine="709"/>
        <w:jc w:val="both"/>
        <w:rPr>
          <w:sz w:val="28"/>
          <w:szCs w:val="28"/>
        </w:rPr>
      </w:pPr>
      <w:r w:rsidRPr="0011406E">
        <w:rPr>
          <w:sz w:val="28"/>
          <w:szCs w:val="28"/>
        </w:rPr>
        <w:t>В рамках ЕАЭС будет проработан вопрос взаимного признания регистрационных удостоверений препаратов отечественных производителей лекарственных средств, соответствующих международным стандартам.</w:t>
      </w:r>
      <w:bookmarkStart w:id="77" w:name="z186"/>
      <w:bookmarkEnd w:id="77"/>
    </w:p>
    <w:p w:rsidR="00231EDD" w:rsidRPr="0011406E" w:rsidRDefault="00231EDD" w:rsidP="002A310B">
      <w:pPr>
        <w:widowControl w:val="0"/>
        <w:pBdr>
          <w:bottom w:val="single" w:sz="4" w:space="0" w:color="FFFFFF"/>
        </w:pBdr>
        <w:tabs>
          <w:tab w:val="left" w:pos="709"/>
          <w:tab w:val="left" w:pos="851"/>
          <w:tab w:val="center" w:pos="4677"/>
          <w:tab w:val="right" w:pos="9355"/>
        </w:tabs>
        <w:ind w:firstLine="709"/>
        <w:jc w:val="both"/>
        <w:rPr>
          <w:sz w:val="28"/>
          <w:szCs w:val="28"/>
        </w:rPr>
      </w:pPr>
      <w:r w:rsidRPr="0011406E">
        <w:rPr>
          <w:sz w:val="28"/>
          <w:szCs w:val="28"/>
        </w:rPr>
        <w:t xml:space="preserve">В среднесрочной перспективе будут реализованы проекты по производству онкологических, противотуберкулезных, кардиологических, противодиабетических, противовирусных, гастроэнтерологических препаратов, </w:t>
      </w:r>
      <w:proofErr w:type="spellStart"/>
      <w:r w:rsidRPr="0011406E">
        <w:rPr>
          <w:sz w:val="28"/>
          <w:szCs w:val="28"/>
        </w:rPr>
        <w:t>инфузионных</w:t>
      </w:r>
      <w:proofErr w:type="spellEnd"/>
      <w:r w:rsidRPr="0011406E">
        <w:rPr>
          <w:sz w:val="28"/>
          <w:szCs w:val="28"/>
        </w:rPr>
        <w:t xml:space="preserve"> растворов, антибиотиков и изделий медицинского назначения.</w:t>
      </w:r>
    </w:p>
    <w:p w:rsidR="00AF3EFE" w:rsidRPr="0011406E" w:rsidRDefault="00AF3EFE" w:rsidP="002A310B">
      <w:pPr>
        <w:widowControl w:val="0"/>
        <w:pBdr>
          <w:bottom w:val="single" w:sz="4" w:space="0" w:color="FFFFFF"/>
        </w:pBdr>
        <w:tabs>
          <w:tab w:val="left" w:pos="709"/>
          <w:tab w:val="left" w:pos="851"/>
          <w:tab w:val="center" w:pos="4677"/>
          <w:tab w:val="right" w:pos="9355"/>
        </w:tabs>
        <w:ind w:firstLine="709"/>
        <w:jc w:val="both"/>
        <w:rPr>
          <w:rFonts w:eastAsiaTheme="majorEastAsia"/>
          <w:bCs/>
          <w:sz w:val="28"/>
          <w:szCs w:val="28"/>
          <w:lang w:eastAsia="en-US"/>
        </w:rPr>
      </w:pPr>
      <w:r w:rsidRPr="0011406E">
        <w:rPr>
          <w:rFonts w:eastAsiaTheme="majorEastAsia"/>
          <w:bCs/>
          <w:sz w:val="28"/>
          <w:szCs w:val="28"/>
          <w:lang w:eastAsia="en-US"/>
        </w:rPr>
        <w:t>Политика по развитию</w:t>
      </w:r>
      <w:r w:rsidRPr="0011406E">
        <w:rPr>
          <w:rFonts w:eastAsiaTheme="majorEastAsia"/>
          <w:b/>
          <w:bCs/>
          <w:sz w:val="28"/>
          <w:szCs w:val="28"/>
          <w:lang w:eastAsia="en-US"/>
        </w:rPr>
        <w:t xml:space="preserve"> машиностроения</w:t>
      </w:r>
      <w:r w:rsidRPr="0011406E">
        <w:rPr>
          <w:rFonts w:eastAsiaTheme="majorEastAsia"/>
          <w:bCs/>
          <w:sz w:val="28"/>
          <w:szCs w:val="28"/>
          <w:lang w:eastAsia="en-US"/>
        </w:rPr>
        <w:t xml:space="preserve"> страны будет направлена на максимальное удовлетворение потребностей внутреннего рынка и расширение экспорта за счет увеличения производства конечной продукции с высокой добавленной стоимостью.</w:t>
      </w:r>
    </w:p>
    <w:p w:rsidR="00AF3EFE" w:rsidRPr="0011406E" w:rsidRDefault="00AF3EFE" w:rsidP="002A310B">
      <w:pPr>
        <w:widowControl w:val="0"/>
        <w:pBdr>
          <w:bottom w:val="single" w:sz="4" w:space="0" w:color="FFFFFF"/>
        </w:pBdr>
        <w:tabs>
          <w:tab w:val="left" w:pos="709"/>
          <w:tab w:val="left" w:pos="851"/>
          <w:tab w:val="center" w:pos="4677"/>
          <w:tab w:val="right" w:pos="9355"/>
        </w:tabs>
        <w:ind w:firstLine="709"/>
        <w:jc w:val="both"/>
        <w:rPr>
          <w:rFonts w:eastAsiaTheme="majorEastAsia"/>
          <w:bCs/>
          <w:sz w:val="28"/>
          <w:szCs w:val="28"/>
          <w:lang w:eastAsia="en-US"/>
        </w:rPr>
      </w:pPr>
      <w:r w:rsidRPr="0011406E">
        <w:rPr>
          <w:rFonts w:eastAsiaTheme="majorEastAsia"/>
          <w:bCs/>
          <w:sz w:val="28"/>
          <w:szCs w:val="28"/>
          <w:lang w:eastAsia="en-US"/>
        </w:rPr>
        <w:t xml:space="preserve">Развитие автомобильной промышленности и промышленности по производству </w:t>
      </w:r>
      <w:proofErr w:type="spellStart"/>
      <w:r w:rsidRPr="0011406E">
        <w:rPr>
          <w:rFonts w:eastAsiaTheme="majorEastAsia"/>
          <w:bCs/>
          <w:sz w:val="28"/>
          <w:szCs w:val="28"/>
          <w:lang w:eastAsia="en-US"/>
        </w:rPr>
        <w:t>автокомпонентов</w:t>
      </w:r>
      <w:proofErr w:type="spellEnd"/>
      <w:r w:rsidRPr="0011406E">
        <w:rPr>
          <w:rFonts w:eastAsiaTheme="majorEastAsia"/>
          <w:bCs/>
          <w:sz w:val="28"/>
          <w:szCs w:val="28"/>
          <w:lang w:eastAsia="en-US"/>
        </w:rPr>
        <w:t xml:space="preserve"> должно стать фундаментом для строительства машиностроения.</w:t>
      </w:r>
      <w:r w:rsidR="00424D0E" w:rsidRPr="0011406E">
        <w:rPr>
          <w:rFonts w:eastAsiaTheme="majorEastAsia"/>
          <w:bCs/>
          <w:sz w:val="28"/>
          <w:szCs w:val="28"/>
          <w:lang w:eastAsia="en-US"/>
        </w:rPr>
        <w:t xml:space="preserve"> У</w:t>
      </w:r>
      <w:r w:rsidRPr="0011406E">
        <w:rPr>
          <w:rFonts w:eastAsiaTheme="majorEastAsia"/>
          <w:bCs/>
          <w:sz w:val="28"/>
          <w:szCs w:val="28"/>
          <w:lang w:eastAsia="en-US"/>
        </w:rPr>
        <w:t xml:space="preserve">силия будут направлены на совершенствование механизмов субсидирования </w:t>
      </w:r>
      <w:proofErr w:type="spellStart"/>
      <w:r w:rsidRPr="0011406E">
        <w:rPr>
          <w:rFonts w:eastAsiaTheme="majorEastAsia"/>
          <w:bCs/>
          <w:sz w:val="28"/>
          <w:szCs w:val="28"/>
          <w:lang w:eastAsia="en-US"/>
        </w:rPr>
        <w:t>сельхозтоваропроизводителей</w:t>
      </w:r>
      <w:proofErr w:type="spellEnd"/>
      <w:r w:rsidRPr="0011406E">
        <w:rPr>
          <w:rFonts w:eastAsiaTheme="majorEastAsia"/>
          <w:bCs/>
          <w:sz w:val="28"/>
          <w:szCs w:val="28"/>
          <w:lang w:eastAsia="en-US"/>
        </w:rPr>
        <w:t xml:space="preserve"> при приобретении сельскохозяйственной техники и доведение объемов собственного производства сельскохозяйственной техники до 30,0 % в общих объемах поставок.</w:t>
      </w:r>
    </w:p>
    <w:p w:rsidR="009A5A15" w:rsidRPr="0011406E" w:rsidRDefault="009A5A15" w:rsidP="002A310B">
      <w:pPr>
        <w:pStyle w:val="3"/>
        <w:widowControl w:val="0"/>
        <w:rPr>
          <w:rFonts w:cs="Times New Roman"/>
          <w:b w:val="0"/>
          <w:lang w:val="kk-KZ"/>
        </w:rPr>
      </w:pPr>
      <w:bookmarkStart w:id="78" w:name="_Toc5787965"/>
      <w:bookmarkStart w:id="79" w:name="_Toc489954578"/>
      <w:r w:rsidRPr="0011406E">
        <w:rPr>
          <w:rFonts w:cs="Times New Roman"/>
          <w:b w:val="0"/>
        </w:rPr>
        <w:t xml:space="preserve">В </w:t>
      </w:r>
      <w:r w:rsidRPr="0011406E">
        <w:rPr>
          <w:rFonts w:cs="Times New Roman"/>
        </w:rPr>
        <w:t>строительной индустрии</w:t>
      </w:r>
      <w:r w:rsidRPr="0011406E">
        <w:rPr>
          <w:rFonts w:cs="Times New Roman"/>
          <w:b w:val="0"/>
        </w:rPr>
        <w:t xml:space="preserve"> будет обеспечено производство строительных материалов за счет реформирования системы технического регулирования строительной отрасли и совершенствования системы сметного ценообразования в строительстве.</w:t>
      </w:r>
      <w:bookmarkEnd w:id="78"/>
    </w:p>
    <w:p w:rsidR="009A5A15" w:rsidRPr="0011406E" w:rsidRDefault="009A5A15" w:rsidP="002A310B">
      <w:pPr>
        <w:pStyle w:val="3"/>
        <w:widowControl w:val="0"/>
        <w:rPr>
          <w:rFonts w:cs="Times New Roman"/>
          <w:b w:val="0"/>
        </w:rPr>
      </w:pPr>
      <w:bookmarkStart w:id="80" w:name="_Toc5787966"/>
      <w:r w:rsidRPr="0011406E">
        <w:rPr>
          <w:rFonts w:cs="Times New Roman"/>
          <w:b w:val="0"/>
        </w:rPr>
        <w:t xml:space="preserve">С целью улучшения уровня и качества жизни населения будет продолжена работа по формированию благоприятных и комфортных условий проживания в регионах путем доступности нового жилья в рамках </w:t>
      </w:r>
      <w:r w:rsidR="00424D0E" w:rsidRPr="0011406E">
        <w:rPr>
          <w:rFonts w:cs="Times New Roman"/>
          <w:b w:val="0"/>
        </w:rPr>
        <w:t>Госп</w:t>
      </w:r>
      <w:r w:rsidRPr="0011406E">
        <w:rPr>
          <w:rFonts w:cs="Times New Roman"/>
          <w:b w:val="0"/>
        </w:rPr>
        <w:t>рограммы «</w:t>
      </w:r>
      <w:proofErr w:type="spellStart"/>
      <w:r w:rsidRPr="0011406E">
        <w:rPr>
          <w:rFonts w:cs="Times New Roman"/>
          <w:b w:val="0"/>
        </w:rPr>
        <w:t>Нұрлы</w:t>
      </w:r>
      <w:proofErr w:type="spellEnd"/>
      <w:r w:rsidRPr="0011406E">
        <w:rPr>
          <w:rFonts w:cs="Times New Roman"/>
          <w:b w:val="0"/>
        </w:rPr>
        <w:t xml:space="preserve"> </w:t>
      </w:r>
      <w:proofErr w:type="spellStart"/>
      <w:r w:rsidRPr="0011406E">
        <w:rPr>
          <w:rFonts w:cs="Times New Roman"/>
          <w:b w:val="0"/>
        </w:rPr>
        <w:t>жер</w:t>
      </w:r>
      <w:proofErr w:type="spellEnd"/>
      <w:r w:rsidRPr="0011406E">
        <w:rPr>
          <w:rFonts w:cs="Times New Roman"/>
          <w:b w:val="0"/>
        </w:rPr>
        <w:t>» и Программы «7–20–25».</w:t>
      </w:r>
      <w:bookmarkEnd w:id="80"/>
      <w:r w:rsidRPr="0011406E">
        <w:rPr>
          <w:rFonts w:cs="Times New Roman"/>
          <w:b w:val="0"/>
        </w:rPr>
        <w:t xml:space="preserve"> </w:t>
      </w:r>
    </w:p>
    <w:p w:rsidR="009A5A15" w:rsidRPr="0011406E" w:rsidRDefault="009A5A15" w:rsidP="002A310B">
      <w:pPr>
        <w:pStyle w:val="3"/>
        <w:widowControl w:val="0"/>
        <w:rPr>
          <w:rFonts w:cs="Times New Roman"/>
          <w:b w:val="0"/>
        </w:rPr>
      </w:pPr>
      <w:bookmarkStart w:id="81" w:name="_Toc5787967"/>
      <w:r w:rsidRPr="0011406E">
        <w:rPr>
          <w:rFonts w:cs="Times New Roman"/>
          <w:b w:val="0"/>
        </w:rPr>
        <w:t xml:space="preserve">Реализация программ направлена на привлечение частного капитала и позволит каждому гражданину, имеющему регулярный доход, решить </w:t>
      </w:r>
      <w:r w:rsidRPr="0011406E">
        <w:rPr>
          <w:rFonts w:cs="Times New Roman"/>
          <w:b w:val="0"/>
        </w:rPr>
        <w:lastRenderedPageBreak/>
        <w:t>жилищный вопрос.</w:t>
      </w:r>
      <w:bookmarkEnd w:id="81"/>
      <w:r w:rsidRPr="0011406E">
        <w:rPr>
          <w:rFonts w:cs="Times New Roman"/>
          <w:b w:val="0"/>
        </w:rPr>
        <w:t xml:space="preserve"> </w:t>
      </w:r>
    </w:p>
    <w:p w:rsidR="009A5A15" w:rsidRPr="0011406E" w:rsidRDefault="009A5A15" w:rsidP="002A310B">
      <w:pPr>
        <w:pStyle w:val="3"/>
        <w:widowControl w:val="0"/>
        <w:rPr>
          <w:rFonts w:cs="Times New Roman"/>
          <w:b w:val="0"/>
        </w:rPr>
      </w:pPr>
      <w:bookmarkStart w:id="82" w:name="_Toc5787968"/>
      <w:r w:rsidRPr="0011406E">
        <w:rPr>
          <w:rFonts w:cs="Times New Roman"/>
          <w:b w:val="0"/>
        </w:rPr>
        <w:t>До 2030 года планируется повысить доступность жилья до 30 кв. метра на 1 человека, что станет импульсом развити</w:t>
      </w:r>
      <w:r w:rsidR="00424D0E" w:rsidRPr="0011406E">
        <w:rPr>
          <w:rFonts w:cs="Times New Roman"/>
          <w:b w:val="0"/>
        </w:rPr>
        <w:t>я</w:t>
      </w:r>
      <w:r w:rsidRPr="0011406E">
        <w:rPr>
          <w:rFonts w:cs="Times New Roman"/>
          <w:b w:val="0"/>
        </w:rPr>
        <w:t xml:space="preserve"> жилищного строительства и создаст мультипликативный эффект для дальнейшего роста экономики.</w:t>
      </w:r>
      <w:bookmarkEnd w:id="82"/>
    </w:p>
    <w:p w:rsidR="00FA6AF6" w:rsidRPr="0011406E" w:rsidRDefault="009A5A15" w:rsidP="002A310B">
      <w:pPr>
        <w:pStyle w:val="3"/>
        <w:widowControl w:val="0"/>
        <w:rPr>
          <w:rFonts w:cs="Times New Roman"/>
          <w:b w:val="0"/>
        </w:rPr>
      </w:pPr>
      <w:bookmarkStart w:id="83" w:name="_Toc5787969"/>
      <w:r w:rsidRPr="0011406E">
        <w:rPr>
          <w:rFonts w:cs="Times New Roman"/>
          <w:b w:val="0"/>
        </w:rPr>
        <w:t>Б</w:t>
      </w:r>
      <w:r w:rsidR="00FA6AF6" w:rsidRPr="0011406E">
        <w:rPr>
          <w:rFonts w:cs="Times New Roman"/>
          <w:b w:val="0"/>
        </w:rPr>
        <w:t>удут реализованы приоритетные направления по производству листового стекла, созданию и модернизации производств цемента, сухих строительных смесей, натурального природного камня.</w:t>
      </w:r>
      <w:bookmarkEnd w:id="83"/>
    </w:p>
    <w:p w:rsidR="00EB3425" w:rsidRPr="0011406E" w:rsidRDefault="00FA6AF6" w:rsidP="002A310B">
      <w:pPr>
        <w:pStyle w:val="3"/>
        <w:widowControl w:val="0"/>
        <w:rPr>
          <w:rFonts w:cs="Times New Roman"/>
          <w:b w:val="0"/>
        </w:rPr>
      </w:pPr>
      <w:bookmarkStart w:id="84" w:name="_Toc5787971"/>
      <w:r w:rsidRPr="0011406E">
        <w:rPr>
          <w:rFonts w:cs="Times New Roman"/>
          <w:b w:val="0"/>
        </w:rPr>
        <w:t>Кроме того будет разработана и утверждена Дорожная карта по развитию промышленности строительных материалов до 2021 года.</w:t>
      </w:r>
      <w:bookmarkEnd w:id="84"/>
    </w:p>
    <w:p w:rsidR="00083D0C" w:rsidRPr="0011406E" w:rsidRDefault="003E504D" w:rsidP="002A310B">
      <w:pPr>
        <w:widowControl w:val="0"/>
        <w:ind w:firstLine="708"/>
        <w:jc w:val="both"/>
        <w:rPr>
          <w:sz w:val="28"/>
          <w:szCs w:val="28"/>
          <w:lang w:eastAsia="en-US"/>
        </w:rPr>
      </w:pPr>
      <w:bookmarkStart w:id="85" w:name="_Toc5787972"/>
      <w:r w:rsidRPr="0011406E">
        <w:rPr>
          <w:sz w:val="28"/>
          <w:szCs w:val="28"/>
          <w:lang w:eastAsia="en-US"/>
        </w:rPr>
        <w:t>В целях</w:t>
      </w:r>
      <w:r w:rsidRPr="0011406E">
        <w:rPr>
          <w:b/>
          <w:sz w:val="28"/>
          <w:szCs w:val="28"/>
          <w:lang w:eastAsia="en-US"/>
        </w:rPr>
        <w:t xml:space="preserve"> р</w:t>
      </w:r>
      <w:r w:rsidR="00231EDD" w:rsidRPr="0011406E">
        <w:rPr>
          <w:b/>
          <w:sz w:val="28"/>
          <w:szCs w:val="28"/>
          <w:lang w:eastAsia="en-US"/>
        </w:rPr>
        <w:t>азвити</w:t>
      </w:r>
      <w:r w:rsidRPr="0011406E">
        <w:rPr>
          <w:b/>
          <w:sz w:val="28"/>
          <w:szCs w:val="28"/>
          <w:lang w:eastAsia="en-US"/>
        </w:rPr>
        <w:t>я</w:t>
      </w:r>
      <w:r w:rsidR="00231EDD" w:rsidRPr="0011406E">
        <w:rPr>
          <w:b/>
          <w:sz w:val="28"/>
          <w:szCs w:val="28"/>
          <w:lang w:eastAsia="en-US"/>
        </w:rPr>
        <w:t xml:space="preserve"> внутренней торговли</w:t>
      </w:r>
      <w:bookmarkEnd w:id="79"/>
      <w:bookmarkEnd w:id="85"/>
      <w:r w:rsidRPr="0011406E">
        <w:rPr>
          <w:b/>
          <w:sz w:val="28"/>
          <w:szCs w:val="28"/>
          <w:lang w:eastAsia="en-US"/>
        </w:rPr>
        <w:t xml:space="preserve"> </w:t>
      </w:r>
      <w:bookmarkStart w:id="86" w:name="_Toc489954580"/>
      <w:r w:rsidRPr="0011406E">
        <w:rPr>
          <w:sz w:val="28"/>
          <w:szCs w:val="28"/>
          <w:lang w:eastAsia="en-US"/>
        </w:rPr>
        <w:t xml:space="preserve">продолжатся институциональные реформы по </w:t>
      </w:r>
      <w:r w:rsidR="00083D0C" w:rsidRPr="0011406E">
        <w:rPr>
          <w:sz w:val="28"/>
          <w:szCs w:val="28"/>
          <w:lang w:eastAsia="en-US"/>
        </w:rPr>
        <w:t>создани</w:t>
      </w:r>
      <w:r w:rsidRPr="0011406E">
        <w:rPr>
          <w:sz w:val="28"/>
          <w:szCs w:val="28"/>
          <w:lang w:eastAsia="en-US"/>
        </w:rPr>
        <w:t>ю</w:t>
      </w:r>
      <w:r w:rsidR="00083D0C" w:rsidRPr="0011406E">
        <w:rPr>
          <w:sz w:val="28"/>
          <w:szCs w:val="28"/>
          <w:lang w:eastAsia="en-US"/>
        </w:rPr>
        <w:t xml:space="preserve"> благоприятных условий для ведения бизнеса, а также совершенствование торговой деятельности</w:t>
      </w:r>
      <w:r w:rsidR="00083D0C" w:rsidRPr="0011406E">
        <w:rPr>
          <w:i/>
          <w:lang w:eastAsia="en-US"/>
        </w:rPr>
        <w:t>.</w:t>
      </w:r>
      <w:r w:rsidR="007D03A4" w:rsidRPr="0011406E">
        <w:rPr>
          <w:i/>
          <w:lang w:eastAsia="en-US"/>
        </w:rPr>
        <w:t xml:space="preserve"> </w:t>
      </w:r>
      <w:r w:rsidR="007D03A4" w:rsidRPr="0011406E">
        <w:rPr>
          <w:sz w:val="28"/>
          <w:szCs w:val="28"/>
          <w:lang w:eastAsia="en-US"/>
        </w:rPr>
        <w:t>Усилия будут</w:t>
      </w:r>
      <w:r w:rsidR="00083D0C" w:rsidRPr="0011406E">
        <w:rPr>
          <w:sz w:val="28"/>
          <w:szCs w:val="28"/>
          <w:lang w:eastAsia="en-US"/>
        </w:rPr>
        <w:t xml:space="preserve"> направлен</w:t>
      </w:r>
      <w:r w:rsidR="007D03A4" w:rsidRPr="0011406E">
        <w:rPr>
          <w:sz w:val="28"/>
          <w:szCs w:val="28"/>
          <w:lang w:eastAsia="en-US"/>
        </w:rPr>
        <w:t>ы</w:t>
      </w:r>
      <w:r w:rsidR="00083D0C" w:rsidRPr="0011406E">
        <w:rPr>
          <w:sz w:val="28"/>
          <w:szCs w:val="28"/>
          <w:lang w:eastAsia="en-US"/>
        </w:rPr>
        <w:t xml:space="preserve"> на совершенствование электронной и биржевой торговли, внутренней торговли в агропромышленном комплексе.</w:t>
      </w:r>
    </w:p>
    <w:p w:rsidR="00083D0C" w:rsidRPr="0011406E" w:rsidRDefault="00083D0C" w:rsidP="002A310B">
      <w:pPr>
        <w:widowControl w:val="0"/>
        <w:tabs>
          <w:tab w:val="left" w:pos="993"/>
        </w:tabs>
        <w:ind w:firstLine="709"/>
        <w:jc w:val="both"/>
        <w:rPr>
          <w:sz w:val="28"/>
          <w:szCs w:val="28"/>
          <w:lang w:eastAsia="en-US"/>
        </w:rPr>
      </w:pPr>
      <w:r w:rsidRPr="0011406E">
        <w:rPr>
          <w:sz w:val="28"/>
          <w:szCs w:val="28"/>
          <w:lang w:eastAsia="en-US"/>
        </w:rPr>
        <w:t xml:space="preserve">Для </w:t>
      </w:r>
      <w:r w:rsidRPr="0011406E">
        <w:rPr>
          <w:b/>
          <w:sz w:val="28"/>
          <w:szCs w:val="28"/>
          <w:lang w:eastAsia="en-US"/>
        </w:rPr>
        <w:t>развития электронной торговли</w:t>
      </w:r>
      <w:r w:rsidRPr="0011406E">
        <w:rPr>
          <w:sz w:val="28"/>
          <w:szCs w:val="28"/>
          <w:lang w:eastAsia="en-US"/>
        </w:rPr>
        <w:t xml:space="preserve"> предусматривается </w:t>
      </w:r>
      <w:r w:rsidR="007D03A4" w:rsidRPr="0011406E">
        <w:rPr>
          <w:sz w:val="28"/>
          <w:szCs w:val="28"/>
          <w:lang w:eastAsia="en-US"/>
        </w:rPr>
        <w:t>изменение законодательства</w:t>
      </w:r>
      <w:r w:rsidRPr="0011406E">
        <w:rPr>
          <w:sz w:val="28"/>
          <w:szCs w:val="28"/>
          <w:lang w:eastAsia="en-US"/>
        </w:rPr>
        <w:t>, направленн</w:t>
      </w:r>
      <w:r w:rsidR="00032E01" w:rsidRPr="0011406E">
        <w:rPr>
          <w:sz w:val="28"/>
          <w:szCs w:val="28"/>
          <w:lang w:eastAsia="en-US"/>
        </w:rPr>
        <w:t>ое</w:t>
      </w:r>
      <w:r w:rsidR="007D03A4" w:rsidRPr="0011406E">
        <w:rPr>
          <w:sz w:val="28"/>
          <w:szCs w:val="28"/>
          <w:lang w:eastAsia="en-US"/>
        </w:rPr>
        <w:t xml:space="preserve"> на </w:t>
      </w:r>
      <w:r w:rsidRPr="0011406E">
        <w:rPr>
          <w:sz w:val="28"/>
          <w:szCs w:val="28"/>
          <w:lang w:eastAsia="en-US"/>
        </w:rPr>
        <w:t>упрощение таможенного декларирования, путем использования почтовых д</w:t>
      </w:r>
      <w:r w:rsidR="007D03A4" w:rsidRPr="0011406E">
        <w:rPr>
          <w:sz w:val="28"/>
          <w:szCs w:val="28"/>
          <w:lang w:eastAsia="en-US"/>
        </w:rPr>
        <w:t>окументов в качестве декларации,</w:t>
      </w:r>
      <w:r w:rsidRPr="0011406E">
        <w:rPr>
          <w:sz w:val="28"/>
          <w:szCs w:val="28"/>
          <w:lang w:eastAsia="en-US"/>
        </w:rPr>
        <w:t xml:space="preserve"> введение понятия электронной коммерции и четкого разграничения</w:t>
      </w:r>
      <w:r w:rsidR="007D03A4" w:rsidRPr="0011406E">
        <w:rPr>
          <w:sz w:val="28"/>
          <w:szCs w:val="28"/>
          <w:lang w:eastAsia="en-US"/>
        </w:rPr>
        <w:t xml:space="preserve"> субъектов электронной торговли,</w:t>
      </w:r>
      <w:r w:rsidRPr="0011406E">
        <w:rPr>
          <w:sz w:val="28"/>
          <w:szCs w:val="28"/>
          <w:lang w:eastAsia="en-US"/>
        </w:rPr>
        <w:t xml:space="preserve"> развитие транспорт</w:t>
      </w:r>
      <w:r w:rsidR="007D03A4" w:rsidRPr="0011406E">
        <w:rPr>
          <w:sz w:val="28"/>
          <w:szCs w:val="28"/>
          <w:lang w:eastAsia="en-US"/>
        </w:rPr>
        <w:t xml:space="preserve">но-логистической инфраструктуры, </w:t>
      </w:r>
      <w:r w:rsidRPr="0011406E">
        <w:rPr>
          <w:sz w:val="28"/>
          <w:szCs w:val="28"/>
          <w:lang w:eastAsia="en-US"/>
        </w:rPr>
        <w:t>введение прозрачной и эффективной системы защиты прав потребителей.</w:t>
      </w:r>
    </w:p>
    <w:p w:rsidR="00083D0C" w:rsidRPr="0011406E" w:rsidRDefault="007D03A4" w:rsidP="002A310B">
      <w:pPr>
        <w:widowControl w:val="0"/>
        <w:tabs>
          <w:tab w:val="left" w:pos="993"/>
        </w:tabs>
        <w:ind w:firstLine="709"/>
        <w:jc w:val="both"/>
        <w:rPr>
          <w:sz w:val="28"/>
          <w:szCs w:val="28"/>
          <w:lang w:eastAsia="en-US"/>
        </w:rPr>
      </w:pPr>
      <w:r w:rsidRPr="0011406E">
        <w:rPr>
          <w:sz w:val="28"/>
          <w:szCs w:val="28"/>
          <w:lang w:eastAsia="en-US"/>
        </w:rPr>
        <w:t>П</w:t>
      </w:r>
      <w:r w:rsidR="00083D0C" w:rsidRPr="0011406E">
        <w:rPr>
          <w:sz w:val="28"/>
          <w:szCs w:val="28"/>
          <w:lang w:eastAsia="en-US"/>
        </w:rPr>
        <w:t>о</w:t>
      </w:r>
      <w:r w:rsidR="00083D0C" w:rsidRPr="0011406E">
        <w:rPr>
          <w:b/>
          <w:sz w:val="28"/>
          <w:szCs w:val="28"/>
          <w:lang w:eastAsia="en-US"/>
        </w:rPr>
        <w:t xml:space="preserve"> совершенствованию товарных бирж</w:t>
      </w:r>
      <w:r w:rsidRPr="0011406E">
        <w:rPr>
          <w:b/>
          <w:sz w:val="28"/>
          <w:szCs w:val="28"/>
          <w:lang w:eastAsia="en-US"/>
        </w:rPr>
        <w:t xml:space="preserve"> </w:t>
      </w:r>
      <w:r w:rsidRPr="0011406E">
        <w:rPr>
          <w:sz w:val="28"/>
          <w:szCs w:val="28"/>
          <w:lang w:eastAsia="en-US"/>
        </w:rPr>
        <w:t>в</w:t>
      </w:r>
      <w:r w:rsidR="00083D0C" w:rsidRPr="0011406E">
        <w:rPr>
          <w:sz w:val="28"/>
          <w:szCs w:val="28"/>
          <w:lang w:eastAsia="en-US"/>
        </w:rPr>
        <w:t>водится понятие рыночной цены, то есть цены сформированной за счет чистой конкуренции и свободного доступа субъектов бизнеса к биржевой торговле.</w:t>
      </w:r>
      <w:r w:rsidRPr="0011406E">
        <w:rPr>
          <w:sz w:val="28"/>
          <w:szCs w:val="28"/>
          <w:lang w:eastAsia="en-US"/>
        </w:rPr>
        <w:t xml:space="preserve"> Будут исключены </w:t>
      </w:r>
      <w:r w:rsidR="00083D0C" w:rsidRPr="0011406E">
        <w:rPr>
          <w:sz w:val="28"/>
          <w:szCs w:val="28"/>
          <w:lang w:eastAsia="en-US"/>
        </w:rPr>
        <w:t>режим классического аукциона, который не обеспечивает равноправную состязательность всех участников бирж</w:t>
      </w:r>
      <w:r w:rsidRPr="0011406E">
        <w:rPr>
          <w:sz w:val="28"/>
          <w:szCs w:val="28"/>
          <w:lang w:eastAsia="en-US"/>
        </w:rPr>
        <w:t xml:space="preserve">и, а также </w:t>
      </w:r>
      <w:r w:rsidR="00083D0C" w:rsidRPr="0011406E">
        <w:rPr>
          <w:sz w:val="28"/>
          <w:szCs w:val="28"/>
          <w:lang w:eastAsia="en-US"/>
        </w:rPr>
        <w:t xml:space="preserve">неэффективный институт лицензирования брокеров и дилеров. При этом усиливается ответственность </w:t>
      </w:r>
      <w:proofErr w:type="gramStart"/>
      <w:r w:rsidR="00083D0C" w:rsidRPr="0011406E">
        <w:rPr>
          <w:sz w:val="28"/>
          <w:szCs w:val="28"/>
          <w:lang w:eastAsia="en-US"/>
        </w:rPr>
        <w:t>бизнес-сообщества</w:t>
      </w:r>
      <w:proofErr w:type="gramEnd"/>
      <w:r w:rsidR="00083D0C" w:rsidRPr="0011406E">
        <w:rPr>
          <w:sz w:val="28"/>
          <w:szCs w:val="28"/>
          <w:lang w:eastAsia="en-US"/>
        </w:rPr>
        <w:t xml:space="preserve"> за счет сохранения института аккредитации на биржах и введения профессионального саморегулирования.</w:t>
      </w:r>
    </w:p>
    <w:p w:rsidR="00083D0C" w:rsidRPr="0011406E" w:rsidRDefault="00E423AB" w:rsidP="002A310B">
      <w:pPr>
        <w:widowControl w:val="0"/>
        <w:tabs>
          <w:tab w:val="left" w:pos="993"/>
        </w:tabs>
        <w:ind w:firstLine="709"/>
        <w:jc w:val="both"/>
        <w:rPr>
          <w:color w:val="000000" w:themeColor="text1"/>
          <w:sz w:val="28"/>
          <w:szCs w:val="28"/>
          <w:lang w:eastAsia="en-US"/>
        </w:rPr>
      </w:pPr>
      <w:r w:rsidRPr="0011406E">
        <w:rPr>
          <w:sz w:val="28"/>
          <w:szCs w:val="28"/>
          <w:lang w:eastAsia="en-US"/>
        </w:rPr>
        <w:t>Особое</w:t>
      </w:r>
      <w:r w:rsidR="00083D0C" w:rsidRPr="0011406E">
        <w:rPr>
          <w:sz w:val="28"/>
          <w:szCs w:val="28"/>
          <w:lang w:eastAsia="en-US"/>
        </w:rPr>
        <w:t xml:space="preserve"> внимание</w:t>
      </w:r>
      <w:r w:rsidRPr="0011406E">
        <w:rPr>
          <w:sz w:val="28"/>
          <w:szCs w:val="28"/>
          <w:lang w:eastAsia="en-US"/>
        </w:rPr>
        <w:t xml:space="preserve"> будет</w:t>
      </w:r>
      <w:r w:rsidR="00083D0C" w:rsidRPr="0011406E">
        <w:rPr>
          <w:sz w:val="28"/>
          <w:szCs w:val="28"/>
          <w:lang w:eastAsia="en-US"/>
        </w:rPr>
        <w:t xml:space="preserve"> уделено вопросам </w:t>
      </w:r>
      <w:r w:rsidR="00083D0C" w:rsidRPr="0011406E">
        <w:rPr>
          <w:b/>
          <w:sz w:val="28"/>
          <w:szCs w:val="28"/>
          <w:lang w:eastAsia="en-US"/>
        </w:rPr>
        <w:t>торговли в агропромышленном секторе</w:t>
      </w:r>
      <w:r w:rsidR="00083D0C" w:rsidRPr="0011406E">
        <w:rPr>
          <w:sz w:val="28"/>
          <w:szCs w:val="28"/>
          <w:lang w:eastAsia="en-US"/>
        </w:rPr>
        <w:t xml:space="preserve">. </w:t>
      </w:r>
      <w:r w:rsidRPr="0011406E">
        <w:rPr>
          <w:sz w:val="28"/>
          <w:szCs w:val="28"/>
          <w:lang w:eastAsia="en-US"/>
        </w:rPr>
        <w:t>В среднесрочной перспективе будут проработаны</w:t>
      </w:r>
      <w:r w:rsidR="00083D0C" w:rsidRPr="0011406E">
        <w:rPr>
          <w:color w:val="000000" w:themeColor="text1"/>
          <w:sz w:val="28"/>
          <w:szCs w:val="28"/>
          <w:lang w:eastAsia="en-US"/>
        </w:rPr>
        <w:t xml:space="preserve"> </w:t>
      </w:r>
      <w:r w:rsidRPr="0011406E">
        <w:rPr>
          <w:color w:val="000000" w:themeColor="text1"/>
          <w:sz w:val="28"/>
          <w:szCs w:val="28"/>
          <w:lang w:eastAsia="en-US"/>
        </w:rPr>
        <w:t xml:space="preserve">вопросы </w:t>
      </w:r>
      <w:r w:rsidR="00083D0C" w:rsidRPr="0011406E">
        <w:rPr>
          <w:color w:val="000000" w:themeColor="text1"/>
          <w:sz w:val="28"/>
          <w:szCs w:val="28"/>
          <w:lang w:eastAsia="en-US"/>
        </w:rPr>
        <w:t>введения большей гибкости для деятельности стабилизационных фондов</w:t>
      </w:r>
      <w:r w:rsidR="00083D0C" w:rsidRPr="0011406E">
        <w:rPr>
          <w:i/>
          <w:color w:val="000000" w:themeColor="text1"/>
          <w:sz w:val="22"/>
          <w:szCs w:val="28"/>
          <w:lang w:eastAsia="en-US"/>
        </w:rPr>
        <w:t>,</w:t>
      </w:r>
      <w:r w:rsidR="00083D0C" w:rsidRPr="0011406E">
        <w:rPr>
          <w:color w:val="000000" w:themeColor="text1"/>
          <w:sz w:val="28"/>
          <w:szCs w:val="28"/>
          <w:lang w:eastAsia="en-US"/>
        </w:rPr>
        <w:t xml:space="preserve"> финансирования крупных торговых сетей с установлением для них встречных обязательств реализации</w:t>
      </w:r>
      <w:r w:rsidR="00083D0C" w:rsidRPr="0011406E">
        <w:rPr>
          <w:sz w:val="28"/>
          <w:szCs w:val="28"/>
          <w:lang w:eastAsia="en-US"/>
        </w:rPr>
        <w:t xml:space="preserve"> СЗПТ</w:t>
      </w:r>
      <w:r w:rsidRPr="0011406E">
        <w:rPr>
          <w:color w:val="000000" w:themeColor="text1"/>
          <w:sz w:val="28"/>
          <w:szCs w:val="28"/>
          <w:lang w:eastAsia="en-US"/>
        </w:rPr>
        <w:t xml:space="preserve"> по себестоимости,</w:t>
      </w:r>
      <w:r w:rsidR="00083D0C" w:rsidRPr="0011406E">
        <w:rPr>
          <w:color w:val="000000" w:themeColor="text1"/>
          <w:sz w:val="28"/>
          <w:szCs w:val="28"/>
          <w:lang w:eastAsia="en-US"/>
        </w:rPr>
        <w:t xml:space="preserve"> запрета на установление ретро-бонусов на реализацию СЗПТ и установления не более 5</w:t>
      </w:r>
      <w:r w:rsidRPr="0011406E">
        <w:rPr>
          <w:color w:val="000000" w:themeColor="text1"/>
          <w:sz w:val="28"/>
          <w:szCs w:val="28"/>
          <w:lang w:eastAsia="en-US"/>
        </w:rPr>
        <w:t>,0 </w:t>
      </w:r>
      <w:r w:rsidR="00083D0C" w:rsidRPr="0011406E">
        <w:rPr>
          <w:color w:val="000000" w:themeColor="text1"/>
          <w:sz w:val="28"/>
          <w:szCs w:val="28"/>
          <w:lang w:eastAsia="en-US"/>
        </w:rPr>
        <w:t>% для остальных продовольственных товаров</w:t>
      </w:r>
      <w:r w:rsidRPr="0011406E">
        <w:rPr>
          <w:color w:val="000000" w:themeColor="text1"/>
          <w:sz w:val="28"/>
          <w:szCs w:val="28"/>
          <w:lang w:eastAsia="en-US"/>
        </w:rPr>
        <w:t>.</w:t>
      </w:r>
      <w:r w:rsidR="00083D0C" w:rsidRPr="0011406E">
        <w:rPr>
          <w:color w:val="000000" w:themeColor="text1"/>
          <w:sz w:val="28"/>
          <w:szCs w:val="28"/>
          <w:lang w:eastAsia="en-US"/>
        </w:rPr>
        <w:t xml:space="preserve"> </w:t>
      </w:r>
    </w:p>
    <w:p w:rsidR="00083D0C" w:rsidRPr="0011406E" w:rsidRDefault="0098632E" w:rsidP="002A310B">
      <w:pPr>
        <w:widowControl w:val="0"/>
        <w:ind w:firstLine="709"/>
        <w:jc w:val="both"/>
        <w:rPr>
          <w:rFonts w:eastAsiaTheme="minorHAnsi"/>
          <w:sz w:val="28"/>
          <w:szCs w:val="28"/>
          <w:lang w:eastAsia="en-US"/>
        </w:rPr>
      </w:pPr>
      <w:r w:rsidRPr="0011406E">
        <w:rPr>
          <w:rFonts w:eastAsiaTheme="minorHAnsi"/>
          <w:sz w:val="28"/>
          <w:szCs w:val="28"/>
          <w:lang w:eastAsia="en-US"/>
        </w:rPr>
        <w:t xml:space="preserve">Продолжится строительство </w:t>
      </w:r>
      <w:r w:rsidR="00083D0C" w:rsidRPr="0011406E">
        <w:rPr>
          <w:rFonts w:eastAsiaTheme="minorHAnsi"/>
          <w:sz w:val="28"/>
          <w:szCs w:val="28"/>
          <w:lang w:eastAsia="en-US"/>
        </w:rPr>
        <w:t>торговых объектов 1</w:t>
      </w:r>
      <w:r w:rsidRPr="0011406E">
        <w:rPr>
          <w:rFonts w:eastAsiaTheme="minorHAnsi"/>
          <w:sz w:val="28"/>
          <w:szCs w:val="28"/>
          <w:lang w:eastAsia="en-US"/>
        </w:rPr>
        <w:t xml:space="preserve"> </w:t>
      </w:r>
      <w:r w:rsidR="00725F1D" w:rsidRPr="0011406E">
        <w:rPr>
          <w:rFonts w:eastAsiaTheme="minorHAnsi"/>
          <w:sz w:val="28"/>
          <w:szCs w:val="28"/>
          <w:lang w:eastAsia="en-US"/>
        </w:rPr>
        <w:t>и</w:t>
      </w:r>
      <w:r w:rsidRPr="0011406E">
        <w:rPr>
          <w:rFonts w:eastAsiaTheme="minorHAnsi"/>
          <w:sz w:val="28"/>
          <w:szCs w:val="28"/>
          <w:lang w:eastAsia="en-US"/>
        </w:rPr>
        <w:t xml:space="preserve"> </w:t>
      </w:r>
      <w:r w:rsidR="00083D0C" w:rsidRPr="0011406E">
        <w:rPr>
          <w:rFonts w:eastAsiaTheme="minorHAnsi"/>
          <w:sz w:val="28"/>
          <w:szCs w:val="28"/>
          <w:lang w:eastAsia="en-US"/>
        </w:rPr>
        <w:t xml:space="preserve">2 категории </w:t>
      </w:r>
      <w:r w:rsidRPr="0011406E">
        <w:rPr>
          <w:rFonts w:eastAsiaTheme="minorHAnsi"/>
          <w:sz w:val="28"/>
          <w:szCs w:val="28"/>
          <w:lang w:eastAsia="en-US"/>
        </w:rPr>
        <w:t xml:space="preserve">и модернизации </w:t>
      </w:r>
      <w:r w:rsidR="00083D0C" w:rsidRPr="0011406E">
        <w:rPr>
          <w:rFonts w:eastAsiaTheme="minorHAnsi"/>
          <w:sz w:val="28"/>
          <w:szCs w:val="28"/>
          <w:lang w:eastAsia="en-US"/>
        </w:rPr>
        <w:t>нестационарных рынков</w:t>
      </w:r>
      <w:r w:rsidR="00D82A94" w:rsidRPr="0011406E">
        <w:rPr>
          <w:rFonts w:eastAsiaTheme="minorHAnsi"/>
          <w:sz w:val="28"/>
          <w:szCs w:val="28"/>
          <w:lang w:eastAsia="en-US"/>
        </w:rPr>
        <w:t>,</w:t>
      </w:r>
      <w:r w:rsidRPr="0011406E">
        <w:rPr>
          <w:rFonts w:eastAsiaTheme="minorHAnsi"/>
          <w:sz w:val="28"/>
          <w:szCs w:val="28"/>
          <w:lang w:eastAsia="en-US"/>
        </w:rPr>
        <w:t xml:space="preserve"> </w:t>
      </w:r>
      <w:r w:rsidR="00D82A94" w:rsidRPr="0011406E">
        <w:rPr>
          <w:rFonts w:eastAsiaTheme="minorHAnsi"/>
          <w:sz w:val="28"/>
          <w:szCs w:val="28"/>
          <w:lang w:eastAsia="en-US"/>
        </w:rPr>
        <w:t>п</w:t>
      </w:r>
      <w:r w:rsidR="00083D0C" w:rsidRPr="0011406E">
        <w:rPr>
          <w:rFonts w:eastAsiaTheme="minorHAnsi"/>
          <w:sz w:val="28"/>
          <w:szCs w:val="28"/>
          <w:lang w:eastAsia="en-US"/>
        </w:rPr>
        <w:t>оэтапное увеличение торговой инфраструктуры обеспечит развитие здоровой конкуренции, и сокращение негативного влияния на рост продовольственных товаров.</w:t>
      </w:r>
    </w:p>
    <w:p w:rsidR="00475D6A" w:rsidRPr="0011406E" w:rsidRDefault="00475D6A" w:rsidP="002A310B">
      <w:pPr>
        <w:widowControl w:val="0"/>
        <w:ind w:firstLine="709"/>
        <w:jc w:val="both"/>
        <w:rPr>
          <w:sz w:val="28"/>
          <w:szCs w:val="28"/>
        </w:rPr>
      </w:pPr>
      <w:r w:rsidRPr="0011406E">
        <w:rPr>
          <w:sz w:val="28"/>
          <w:szCs w:val="28"/>
        </w:rPr>
        <w:t xml:space="preserve">В </w:t>
      </w:r>
      <w:r w:rsidR="00D82A94" w:rsidRPr="0011406E">
        <w:rPr>
          <w:sz w:val="28"/>
          <w:szCs w:val="28"/>
        </w:rPr>
        <w:t>сфере</w:t>
      </w:r>
      <w:r w:rsidRPr="0011406E">
        <w:rPr>
          <w:sz w:val="28"/>
          <w:szCs w:val="28"/>
        </w:rPr>
        <w:t xml:space="preserve"> </w:t>
      </w:r>
      <w:bookmarkStart w:id="87" w:name="_Toc5787973"/>
      <w:r w:rsidR="00D82A94" w:rsidRPr="0011406E">
        <w:rPr>
          <w:b/>
          <w:sz w:val="28"/>
          <w:szCs w:val="28"/>
        </w:rPr>
        <w:t>информационно-коммуникационные технологи</w:t>
      </w:r>
      <w:bookmarkEnd w:id="87"/>
      <w:r w:rsidR="00D82A94" w:rsidRPr="0011406E">
        <w:rPr>
          <w:b/>
          <w:sz w:val="28"/>
          <w:szCs w:val="28"/>
        </w:rPr>
        <w:t>й</w:t>
      </w:r>
      <w:r w:rsidR="00D82A94" w:rsidRPr="0011406E">
        <w:rPr>
          <w:sz w:val="28"/>
          <w:szCs w:val="28"/>
        </w:rPr>
        <w:t xml:space="preserve"> </w:t>
      </w:r>
      <w:r w:rsidRPr="0011406E">
        <w:rPr>
          <w:sz w:val="28"/>
          <w:szCs w:val="28"/>
        </w:rPr>
        <w:t xml:space="preserve">будет продолжена реализация Госпрограммы «Цифровой Казахстан». Для построения более открытой, доступной и конкурентоспособной экономики предусматривается максимальное внедрение интеллектуальных систем в </w:t>
      </w:r>
      <w:r w:rsidRPr="0011406E">
        <w:rPr>
          <w:sz w:val="28"/>
          <w:szCs w:val="28"/>
        </w:rPr>
        <w:lastRenderedPageBreak/>
        <w:t xml:space="preserve">отрасли экономики. </w:t>
      </w:r>
    </w:p>
    <w:p w:rsidR="00475D6A" w:rsidRPr="0011406E" w:rsidRDefault="00475D6A" w:rsidP="002A310B">
      <w:pPr>
        <w:widowControl w:val="0"/>
        <w:ind w:firstLine="709"/>
        <w:jc w:val="both"/>
        <w:rPr>
          <w:sz w:val="28"/>
          <w:szCs w:val="28"/>
        </w:rPr>
      </w:pPr>
      <w:r w:rsidRPr="0011406E">
        <w:rPr>
          <w:sz w:val="28"/>
          <w:szCs w:val="28"/>
        </w:rPr>
        <w:t xml:space="preserve">Основные усилия будут направлены на увеличение абонентов мобильной широкополосной сети Интернет посредством развития услуг мобильной связи по технологиям 3G и 4G. </w:t>
      </w:r>
    </w:p>
    <w:p w:rsidR="00475D6A" w:rsidRPr="0011406E" w:rsidRDefault="00475D6A" w:rsidP="002A310B">
      <w:pPr>
        <w:widowControl w:val="0"/>
        <w:ind w:firstLine="709"/>
        <w:jc w:val="both"/>
        <w:rPr>
          <w:sz w:val="28"/>
          <w:szCs w:val="28"/>
        </w:rPr>
      </w:pPr>
      <w:r w:rsidRPr="0011406E">
        <w:rPr>
          <w:sz w:val="28"/>
          <w:szCs w:val="28"/>
        </w:rPr>
        <w:t>Для снижения цифрового неравенства села и получения жителями села электронных государственных услуг в 2020 году будет завершено строительство волоконно-оптических линий связи с обеспечением высокоскоростным доступом к сети Интернет 1249 перспективных сельских населенных пунктов.</w:t>
      </w:r>
      <w:r w:rsidR="005C3020" w:rsidRPr="0011406E">
        <w:rPr>
          <w:sz w:val="28"/>
          <w:szCs w:val="28"/>
        </w:rPr>
        <w:t xml:space="preserve"> </w:t>
      </w:r>
      <w:r w:rsidRPr="0011406E">
        <w:rPr>
          <w:sz w:val="28"/>
          <w:szCs w:val="28"/>
        </w:rPr>
        <w:t xml:space="preserve">Строительство сети мобильной связи четвертого поколения (LTE) планируется в </w:t>
      </w:r>
      <w:r w:rsidR="00D82A94" w:rsidRPr="0011406E">
        <w:rPr>
          <w:sz w:val="28"/>
          <w:szCs w:val="28"/>
        </w:rPr>
        <w:t>2020 году в 1022 сельских населенных пунктах,</w:t>
      </w:r>
      <w:r w:rsidRPr="0011406E">
        <w:rPr>
          <w:sz w:val="28"/>
          <w:szCs w:val="28"/>
        </w:rPr>
        <w:t xml:space="preserve"> в 2021 году </w:t>
      </w:r>
      <w:r w:rsidR="005C3020" w:rsidRPr="0011406E">
        <w:rPr>
          <w:sz w:val="28"/>
          <w:szCs w:val="28"/>
        </w:rPr>
        <w:t xml:space="preserve">в </w:t>
      </w:r>
      <w:r w:rsidRPr="0011406E">
        <w:rPr>
          <w:sz w:val="28"/>
          <w:szCs w:val="28"/>
        </w:rPr>
        <w:t xml:space="preserve">807 </w:t>
      </w:r>
      <w:r w:rsidR="005C3020" w:rsidRPr="0011406E">
        <w:rPr>
          <w:sz w:val="28"/>
          <w:szCs w:val="28"/>
        </w:rPr>
        <w:t>сельских населенных пунктах</w:t>
      </w:r>
      <w:r w:rsidRPr="0011406E">
        <w:rPr>
          <w:sz w:val="28"/>
          <w:szCs w:val="28"/>
        </w:rPr>
        <w:t xml:space="preserve">. </w:t>
      </w:r>
    </w:p>
    <w:p w:rsidR="00475D6A" w:rsidRPr="0011406E" w:rsidRDefault="00475D6A" w:rsidP="002A310B">
      <w:pPr>
        <w:widowControl w:val="0"/>
        <w:ind w:firstLine="709"/>
        <w:jc w:val="both"/>
        <w:rPr>
          <w:sz w:val="28"/>
          <w:szCs w:val="28"/>
        </w:rPr>
      </w:pPr>
      <w:r w:rsidRPr="0011406E">
        <w:rPr>
          <w:sz w:val="28"/>
          <w:szCs w:val="28"/>
        </w:rPr>
        <w:t>Для улучшения условий ведения бизнеса, улучшения позиций Казахстана в международных рейтингах продолж</w:t>
      </w:r>
      <w:r w:rsidR="005C3020" w:rsidRPr="0011406E">
        <w:rPr>
          <w:sz w:val="28"/>
          <w:szCs w:val="28"/>
        </w:rPr>
        <w:t>ится</w:t>
      </w:r>
      <w:r w:rsidRPr="0011406E">
        <w:rPr>
          <w:sz w:val="28"/>
          <w:szCs w:val="28"/>
        </w:rPr>
        <w:t xml:space="preserve"> работа по максимальной оптимизации процессов оказания государственных услуг, сокращению сроков и перечня документов, исключению дублирующих процедур и перевод их полностью в электронный формат.</w:t>
      </w:r>
    </w:p>
    <w:bookmarkEnd w:id="86"/>
    <w:p w:rsidR="005141B6" w:rsidRPr="0011406E" w:rsidRDefault="005141B6" w:rsidP="002A310B">
      <w:pPr>
        <w:widowControl w:val="0"/>
        <w:ind w:firstLine="709"/>
        <w:jc w:val="both"/>
        <w:rPr>
          <w:rFonts w:eastAsia="Times New Roman"/>
          <w:sz w:val="28"/>
          <w:szCs w:val="28"/>
        </w:rPr>
      </w:pPr>
      <w:r w:rsidRPr="0011406E">
        <w:rPr>
          <w:rFonts w:eastAsia="Times New Roman"/>
          <w:sz w:val="28"/>
          <w:szCs w:val="28"/>
        </w:rPr>
        <w:t xml:space="preserve">Основной целью развития </w:t>
      </w:r>
      <w:bookmarkStart w:id="88" w:name="_Toc5787974"/>
      <w:r w:rsidR="005C3020" w:rsidRPr="0011406E">
        <w:rPr>
          <w:rFonts w:eastAsia="Times New Roman"/>
          <w:b/>
          <w:sz w:val="28"/>
          <w:szCs w:val="28"/>
        </w:rPr>
        <w:t>транспортной инфраструктур</w:t>
      </w:r>
      <w:bookmarkEnd w:id="88"/>
      <w:r w:rsidR="005C3020" w:rsidRPr="0011406E">
        <w:rPr>
          <w:rFonts w:eastAsia="Times New Roman"/>
          <w:b/>
          <w:sz w:val="28"/>
          <w:szCs w:val="28"/>
        </w:rPr>
        <w:t>ы</w:t>
      </w:r>
      <w:r w:rsidR="005C3020" w:rsidRPr="0011406E">
        <w:rPr>
          <w:rFonts w:eastAsia="Times New Roman"/>
          <w:sz w:val="28"/>
          <w:szCs w:val="28"/>
        </w:rPr>
        <w:t xml:space="preserve"> </w:t>
      </w:r>
      <w:r w:rsidRPr="0011406E">
        <w:rPr>
          <w:rFonts w:eastAsia="Times New Roman"/>
          <w:sz w:val="28"/>
          <w:szCs w:val="28"/>
        </w:rPr>
        <w:t xml:space="preserve">будет охват реконструкцией и строительством 6,8 тыс. км автомобильных дорог с поэтапным внедрением платности, достижение роста транзитных контейнерных перевозок до 2 млн. контейнеров, транзитного </w:t>
      </w:r>
      <w:proofErr w:type="spellStart"/>
      <w:r w:rsidRPr="0011406E">
        <w:rPr>
          <w:rFonts w:eastAsia="Times New Roman"/>
          <w:sz w:val="28"/>
          <w:szCs w:val="28"/>
        </w:rPr>
        <w:t>авиапассажиропотока</w:t>
      </w:r>
      <w:proofErr w:type="spellEnd"/>
      <w:r w:rsidRPr="0011406E">
        <w:rPr>
          <w:rFonts w:eastAsia="Times New Roman"/>
          <w:sz w:val="28"/>
          <w:szCs w:val="28"/>
        </w:rPr>
        <w:t xml:space="preserve"> до 1,6 млн. пассажиров и поэтапное создание Интеллектуальной транспортной системы.</w:t>
      </w:r>
    </w:p>
    <w:p w:rsidR="005141B6" w:rsidRPr="0011406E" w:rsidRDefault="005141B6" w:rsidP="002A310B">
      <w:pPr>
        <w:widowControl w:val="0"/>
        <w:ind w:firstLine="709"/>
        <w:jc w:val="both"/>
        <w:rPr>
          <w:rFonts w:eastAsia="Times New Roman"/>
          <w:sz w:val="28"/>
          <w:szCs w:val="28"/>
        </w:rPr>
      </w:pPr>
      <w:r w:rsidRPr="0011406E">
        <w:rPr>
          <w:rFonts w:eastAsia="Times New Roman"/>
          <w:sz w:val="28"/>
          <w:szCs w:val="28"/>
        </w:rPr>
        <w:t>В рамках Госпрограммы «</w:t>
      </w:r>
      <w:proofErr w:type="spellStart"/>
      <w:r w:rsidRPr="0011406E">
        <w:rPr>
          <w:rFonts w:eastAsia="Times New Roman"/>
          <w:sz w:val="28"/>
          <w:szCs w:val="28"/>
        </w:rPr>
        <w:t>Нұрлы</w:t>
      </w:r>
      <w:proofErr w:type="spellEnd"/>
      <w:r w:rsidRPr="0011406E">
        <w:rPr>
          <w:rFonts w:eastAsia="Times New Roman"/>
          <w:sz w:val="28"/>
          <w:szCs w:val="28"/>
        </w:rPr>
        <w:t xml:space="preserve"> </w:t>
      </w:r>
      <w:proofErr w:type="spellStart"/>
      <w:r w:rsidRPr="0011406E">
        <w:rPr>
          <w:rFonts w:eastAsia="Times New Roman"/>
          <w:sz w:val="28"/>
          <w:szCs w:val="28"/>
        </w:rPr>
        <w:t>жол</w:t>
      </w:r>
      <w:proofErr w:type="spellEnd"/>
      <w:r w:rsidRPr="0011406E">
        <w:rPr>
          <w:rFonts w:eastAsia="Times New Roman"/>
          <w:sz w:val="28"/>
          <w:szCs w:val="28"/>
        </w:rPr>
        <w:t>» продолжится работа по созданию транспортной инфраструктуры, способной обеспечить транспортными услугами растущий объем грузопотока.</w:t>
      </w:r>
    </w:p>
    <w:p w:rsidR="008F13D6" w:rsidRPr="0011406E" w:rsidRDefault="008F13D6" w:rsidP="008F13D6">
      <w:pPr>
        <w:widowControl w:val="0"/>
        <w:ind w:firstLine="709"/>
        <w:jc w:val="both"/>
        <w:rPr>
          <w:sz w:val="28"/>
          <w:szCs w:val="28"/>
        </w:rPr>
      </w:pPr>
      <w:r w:rsidRPr="0011406E">
        <w:rPr>
          <w:sz w:val="28"/>
          <w:szCs w:val="28"/>
        </w:rPr>
        <w:t xml:space="preserve">В целях развития </w:t>
      </w:r>
      <w:r w:rsidRPr="0011406E">
        <w:rPr>
          <w:b/>
          <w:sz w:val="28"/>
          <w:szCs w:val="28"/>
        </w:rPr>
        <w:t>туристской деятельности</w:t>
      </w:r>
      <w:r w:rsidRPr="0011406E">
        <w:rPr>
          <w:sz w:val="28"/>
          <w:szCs w:val="28"/>
        </w:rPr>
        <w:t xml:space="preserve"> будет продолжена реализация Концепции развития туристской отрасли Республики Казахстан до 2023 года. Наряду с этим, с учётом лучших мировых практик </w:t>
      </w:r>
      <w:r w:rsidR="00EF5E1A" w:rsidRPr="0011406E">
        <w:rPr>
          <w:sz w:val="28"/>
          <w:szCs w:val="28"/>
        </w:rPr>
        <w:t>будут внесены поправки в законодательство</w:t>
      </w:r>
      <w:r w:rsidR="00B7185C" w:rsidRPr="0011406E">
        <w:rPr>
          <w:sz w:val="28"/>
          <w:szCs w:val="28"/>
        </w:rPr>
        <w:t>,</w:t>
      </w:r>
      <w:r w:rsidRPr="0011406E">
        <w:rPr>
          <w:sz w:val="28"/>
          <w:szCs w:val="28"/>
        </w:rPr>
        <w:t xml:space="preserve"> актуализир</w:t>
      </w:r>
      <w:r w:rsidR="00B7185C" w:rsidRPr="0011406E">
        <w:rPr>
          <w:sz w:val="28"/>
          <w:szCs w:val="28"/>
        </w:rPr>
        <w:t>ующие</w:t>
      </w:r>
      <w:r w:rsidRPr="0011406E">
        <w:rPr>
          <w:sz w:val="28"/>
          <w:szCs w:val="28"/>
        </w:rPr>
        <w:t xml:space="preserve"> национальную правовую базу в сфере туризма, а также будет принята Государственная программа развития туристской отрасли Республики Казахстан до 2025 года.</w:t>
      </w:r>
    </w:p>
    <w:p w:rsidR="008F13D6" w:rsidRPr="0011406E" w:rsidRDefault="008F13D6" w:rsidP="008F13D6">
      <w:pPr>
        <w:widowControl w:val="0"/>
        <w:ind w:firstLine="709"/>
        <w:jc w:val="both"/>
        <w:rPr>
          <w:sz w:val="28"/>
          <w:szCs w:val="28"/>
        </w:rPr>
      </w:pPr>
      <w:proofErr w:type="gramStart"/>
      <w:r w:rsidRPr="0011406E">
        <w:rPr>
          <w:sz w:val="28"/>
          <w:szCs w:val="28"/>
        </w:rPr>
        <w:t xml:space="preserve">С 2020 года усилится работа в рамках Республиканской карты </w:t>
      </w:r>
      <w:proofErr w:type="spellStart"/>
      <w:r w:rsidRPr="0011406E">
        <w:rPr>
          <w:sz w:val="28"/>
          <w:szCs w:val="28"/>
        </w:rPr>
        <w:t>туристификации</w:t>
      </w:r>
      <w:proofErr w:type="spellEnd"/>
      <w:r w:rsidRPr="0011406E">
        <w:rPr>
          <w:sz w:val="28"/>
          <w:szCs w:val="28"/>
        </w:rPr>
        <w:t xml:space="preserve"> Казахстана, в состав которой </w:t>
      </w:r>
      <w:r w:rsidR="00B7185C" w:rsidRPr="0011406E">
        <w:rPr>
          <w:sz w:val="28"/>
          <w:szCs w:val="28"/>
        </w:rPr>
        <w:t>входят</w:t>
      </w:r>
      <w:r w:rsidRPr="0011406E">
        <w:rPr>
          <w:sz w:val="28"/>
          <w:szCs w:val="28"/>
        </w:rPr>
        <w:t xml:space="preserve"> 50 проектов регионального значения</w:t>
      </w:r>
      <w:r w:rsidR="00B7185C" w:rsidRPr="0011406E">
        <w:rPr>
          <w:sz w:val="28"/>
          <w:szCs w:val="28"/>
        </w:rPr>
        <w:t xml:space="preserve"> –</w:t>
      </w:r>
      <w:r w:rsidRPr="0011406E">
        <w:rPr>
          <w:sz w:val="28"/>
          <w:szCs w:val="28"/>
        </w:rPr>
        <w:t xml:space="preserve"> «магниты» притяжения внутренних и въездных туристов (Медео, </w:t>
      </w:r>
      <w:proofErr w:type="spellStart"/>
      <w:r w:rsidRPr="0011406E">
        <w:rPr>
          <w:sz w:val="28"/>
          <w:szCs w:val="28"/>
        </w:rPr>
        <w:t>Чимбулак</w:t>
      </w:r>
      <w:proofErr w:type="spellEnd"/>
      <w:r w:rsidRPr="0011406E">
        <w:rPr>
          <w:sz w:val="28"/>
          <w:szCs w:val="28"/>
        </w:rPr>
        <w:t>, музей «ЭКСПО», «</w:t>
      </w:r>
      <w:proofErr w:type="spellStart"/>
      <w:r w:rsidRPr="0011406E">
        <w:rPr>
          <w:sz w:val="28"/>
          <w:szCs w:val="28"/>
        </w:rPr>
        <w:t>Байтерек</w:t>
      </w:r>
      <w:proofErr w:type="spellEnd"/>
      <w:r w:rsidRPr="0011406E">
        <w:rPr>
          <w:sz w:val="28"/>
          <w:szCs w:val="28"/>
        </w:rPr>
        <w:t xml:space="preserve">», мавзолей Кожа Ахмета </w:t>
      </w:r>
      <w:proofErr w:type="spellStart"/>
      <w:r w:rsidRPr="0011406E">
        <w:rPr>
          <w:sz w:val="28"/>
          <w:szCs w:val="28"/>
        </w:rPr>
        <w:t>Яссауи</w:t>
      </w:r>
      <w:proofErr w:type="spellEnd"/>
      <w:r w:rsidRPr="0011406E">
        <w:rPr>
          <w:sz w:val="28"/>
          <w:szCs w:val="28"/>
        </w:rPr>
        <w:t xml:space="preserve"> и др.) и 10 проектов республиканского значения </w:t>
      </w:r>
      <w:r w:rsidR="00B7185C" w:rsidRPr="0011406E">
        <w:rPr>
          <w:sz w:val="28"/>
          <w:szCs w:val="28"/>
        </w:rPr>
        <w:t xml:space="preserve">– </w:t>
      </w:r>
      <w:r w:rsidRPr="0011406E">
        <w:rPr>
          <w:sz w:val="28"/>
          <w:szCs w:val="28"/>
        </w:rPr>
        <w:t xml:space="preserve">«точки туристского роста» (Горный кластер в </w:t>
      </w:r>
      <w:proofErr w:type="spellStart"/>
      <w:r w:rsidRPr="0011406E">
        <w:rPr>
          <w:sz w:val="28"/>
          <w:szCs w:val="28"/>
        </w:rPr>
        <w:t>Алматинской</w:t>
      </w:r>
      <w:proofErr w:type="spellEnd"/>
      <w:r w:rsidRPr="0011406E">
        <w:rPr>
          <w:sz w:val="28"/>
          <w:szCs w:val="28"/>
        </w:rPr>
        <w:t xml:space="preserve"> области, санаторно-курортные зоны на озер</w:t>
      </w:r>
      <w:r w:rsidR="00B7185C" w:rsidRPr="0011406E">
        <w:rPr>
          <w:sz w:val="28"/>
          <w:szCs w:val="28"/>
        </w:rPr>
        <w:t>ах</w:t>
      </w:r>
      <w:r w:rsidRPr="0011406E">
        <w:rPr>
          <w:sz w:val="28"/>
          <w:szCs w:val="28"/>
        </w:rPr>
        <w:t xml:space="preserve"> </w:t>
      </w:r>
      <w:proofErr w:type="spellStart"/>
      <w:r w:rsidRPr="0011406E">
        <w:rPr>
          <w:sz w:val="28"/>
          <w:szCs w:val="28"/>
        </w:rPr>
        <w:t>Алаколь</w:t>
      </w:r>
      <w:proofErr w:type="spellEnd"/>
      <w:r w:rsidRPr="0011406E">
        <w:rPr>
          <w:sz w:val="28"/>
          <w:szCs w:val="28"/>
        </w:rPr>
        <w:t>, Балхаш, Боровое, Каспийское море (</w:t>
      </w:r>
      <w:proofErr w:type="spellStart"/>
      <w:r w:rsidRPr="0011406E">
        <w:rPr>
          <w:sz w:val="28"/>
          <w:szCs w:val="28"/>
        </w:rPr>
        <w:t>Ащисор</w:t>
      </w:r>
      <w:proofErr w:type="spellEnd"/>
      <w:r w:rsidRPr="0011406E">
        <w:rPr>
          <w:sz w:val="28"/>
          <w:szCs w:val="28"/>
        </w:rPr>
        <w:t>), вос</w:t>
      </w:r>
      <w:r w:rsidR="00B7185C" w:rsidRPr="0011406E">
        <w:rPr>
          <w:sz w:val="28"/>
          <w:szCs w:val="28"/>
        </w:rPr>
        <w:t>с</w:t>
      </w:r>
      <w:r w:rsidRPr="0011406E">
        <w:rPr>
          <w:sz w:val="28"/>
          <w:szCs w:val="28"/>
        </w:rPr>
        <w:t>тановление</w:t>
      </w:r>
      <w:proofErr w:type="gramEnd"/>
      <w:r w:rsidRPr="0011406E">
        <w:rPr>
          <w:sz w:val="28"/>
          <w:szCs w:val="28"/>
        </w:rPr>
        <w:t xml:space="preserve"> </w:t>
      </w:r>
      <w:proofErr w:type="gramStart"/>
      <w:r w:rsidRPr="0011406E">
        <w:rPr>
          <w:sz w:val="28"/>
          <w:szCs w:val="28"/>
        </w:rPr>
        <w:t xml:space="preserve">Древнего Туркестана, </w:t>
      </w:r>
      <w:proofErr w:type="spellStart"/>
      <w:r w:rsidRPr="0011406E">
        <w:rPr>
          <w:sz w:val="28"/>
          <w:szCs w:val="28"/>
        </w:rPr>
        <w:t>Чарынский</w:t>
      </w:r>
      <w:proofErr w:type="spellEnd"/>
      <w:r w:rsidRPr="0011406E">
        <w:rPr>
          <w:sz w:val="28"/>
          <w:szCs w:val="28"/>
        </w:rPr>
        <w:t xml:space="preserve"> каньон и др.). </w:t>
      </w:r>
      <w:proofErr w:type="gramEnd"/>
    </w:p>
    <w:p w:rsidR="008F13D6" w:rsidRPr="0011406E" w:rsidRDefault="008F13D6" w:rsidP="008F13D6">
      <w:pPr>
        <w:widowControl w:val="0"/>
        <w:ind w:firstLine="709"/>
        <w:jc w:val="both"/>
        <w:rPr>
          <w:sz w:val="28"/>
          <w:szCs w:val="28"/>
        </w:rPr>
      </w:pPr>
      <w:r w:rsidRPr="0011406E">
        <w:rPr>
          <w:sz w:val="28"/>
          <w:szCs w:val="28"/>
        </w:rPr>
        <w:t>В целом, первоочередны</w:t>
      </w:r>
      <w:r w:rsidR="0058175E" w:rsidRPr="0011406E">
        <w:rPr>
          <w:sz w:val="28"/>
          <w:szCs w:val="28"/>
        </w:rPr>
        <w:t>ми</w:t>
      </w:r>
      <w:r w:rsidRPr="0011406E">
        <w:rPr>
          <w:sz w:val="28"/>
          <w:szCs w:val="28"/>
        </w:rPr>
        <w:t xml:space="preserve"> задач</w:t>
      </w:r>
      <w:r w:rsidR="0058175E" w:rsidRPr="0011406E">
        <w:rPr>
          <w:sz w:val="28"/>
          <w:szCs w:val="28"/>
        </w:rPr>
        <w:t xml:space="preserve">ами развития отрасли станет </w:t>
      </w:r>
      <w:r w:rsidRPr="0011406E">
        <w:rPr>
          <w:sz w:val="28"/>
          <w:szCs w:val="28"/>
        </w:rPr>
        <w:t>обеспечение транспортной доступности т</w:t>
      </w:r>
      <w:r w:rsidR="0058175E" w:rsidRPr="0011406E">
        <w:rPr>
          <w:sz w:val="28"/>
          <w:szCs w:val="28"/>
        </w:rPr>
        <w:t xml:space="preserve">уристских </w:t>
      </w:r>
      <w:proofErr w:type="spellStart"/>
      <w:r w:rsidR="0058175E" w:rsidRPr="0011406E">
        <w:rPr>
          <w:sz w:val="28"/>
          <w:szCs w:val="28"/>
        </w:rPr>
        <w:t>дестинаций</w:t>
      </w:r>
      <w:proofErr w:type="spellEnd"/>
      <w:r w:rsidR="0058175E" w:rsidRPr="0011406E">
        <w:rPr>
          <w:sz w:val="28"/>
          <w:szCs w:val="28"/>
        </w:rPr>
        <w:t xml:space="preserve"> и объектов с планированием</w:t>
      </w:r>
      <w:r w:rsidR="00407AAA" w:rsidRPr="0011406E">
        <w:rPr>
          <w:sz w:val="28"/>
          <w:szCs w:val="28"/>
        </w:rPr>
        <w:t xml:space="preserve"> </w:t>
      </w:r>
      <w:r w:rsidR="0058175E" w:rsidRPr="0011406E">
        <w:rPr>
          <w:sz w:val="28"/>
          <w:szCs w:val="28"/>
        </w:rPr>
        <w:t>их развития</w:t>
      </w:r>
      <w:r w:rsidR="00222B63" w:rsidRPr="0011406E">
        <w:rPr>
          <w:sz w:val="28"/>
          <w:szCs w:val="28"/>
        </w:rPr>
        <w:t xml:space="preserve"> и</w:t>
      </w:r>
      <w:r w:rsidR="0058175E" w:rsidRPr="0011406E">
        <w:rPr>
          <w:sz w:val="28"/>
          <w:szCs w:val="28"/>
        </w:rPr>
        <w:t xml:space="preserve"> инвестиционной привлекательности</w:t>
      </w:r>
      <w:r w:rsidR="00222B63" w:rsidRPr="0011406E">
        <w:rPr>
          <w:sz w:val="28"/>
          <w:szCs w:val="28"/>
        </w:rPr>
        <w:t>,</w:t>
      </w:r>
      <w:r w:rsidR="00407AAA" w:rsidRPr="0011406E">
        <w:rPr>
          <w:sz w:val="28"/>
          <w:szCs w:val="28"/>
        </w:rPr>
        <w:t xml:space="preserve"> внедрением единых стандартов развития, </w:t>
      </w:r>
      <w:r w:rsidRPr="0011406E">
        <w:rPr>
          <w:sz w:val="28"/>
          <w:szCs w:val="28"/>
        </w:rPr>
        <w:t>повышение качества и доступнос</w:t>
      </w:r>
      <w:r w:rsidR="0058175E" w:rsidRPr="0011406E">
        <w:rPr>
          <w:sz w:val="28"/>
          <w:szCs w:val="28"/>
        </w:rPr>
        <w:t xml:space="preserve">ти туристских продуктов и услуг, </w:t>
      </w:r>
      <w:r w:rsidRPr="0011406E">
        <w:rPr>
          <w:sz w:val="28"/>
          <w:szCs w:val="28"/>
        </w:rPr>
        <w:t>повышение эффективности маркетинга и продвижения н</w:t>
      </w:r>
      <w:r w:rsidR="0058175E" w:rsidRPr="0011406E">
        <w:rPr>
          <w:sz w:val="28"/>
          <w:szCs w:val="28"/>
        </w:rPr>
        <w:t>ационального туристского бренда</w:t>
      </w:r>
      <w:r w:rsidRPr="0011406E">
        <w:rPr>
          <w:sz w:val="28"/>
          <w:szCs w:val="28"/>
        </w:rPr>
        <w:t>.</w:t>
      </w:r>
    </w:p>
    <w:p w:rsidR="00D611C9" w:rsidRPr="0011406E" w:rsidRDefault="00D611C9" w:rsidP="008F13D6">
      <w:pPr>
        <w:widowControl w:val="0"/>
        <w:ind w:firstLine="709"/>
        <w:jc w:val="both"/>
        <w:rPr>
          <w:rFonts w:eastAsia="Times New Roman"/>
          <w:sz w:val="28"/>
          <w:szCs w:val="28"/>
          <w:lang w:eastAsia="en-US"/>
        </w:rPr>
      </w:pPr>
      <w:r w:rsidRPr="0011406E">
        <w:rPr>
          <w:rFonts w:eastAsia="Times New Roman"/>
          <w:sz w:val="28"/>
          <w:szCs w:val="28"/>
          <w:lang w:eastAsia="en-US"/>
        </w:rPr>
        <w:lastRenderedPageBreak/>
        <w:t xml:space="preserve">Политика в области </w:t>
      </w:r>
      <w:r w:rsidRPr="0011406E">
        <w:rPr>
          <w:rFonts w:eastAsia="Times New Roman"/>
          <w:b/>
          <w:sz w:val="28"/>
          <w:szCs w:val="28"/>
          <w:lang w:eastAsia="en-US"/>
        </w:rPr>
        <w:t>«зеленой экономики»</w:t>
      </w:r>
      <w:r w:rsidRPr="0011406E">
        <w:rPr>
          <w:rFonts w:eastAsia="Times New Roman"/>
          <w:sz w:val="28"/>
          <w:szCs w:val="28"/>
          <w:lang w:eastAsia="en-US"/>
        </w:rPr>
        <w:t xml:space="preserve"> и охраны окружающей среды</w:t>
      </w:r>
      <w:r w:rsidR="009717BA" w:rsidRPr="0011406E">
        <w:rPr>
          <w:rFonts w:eastAsia="Times New Roman"/>
          <w:sz w:val="28"/>
          <w:szCs w:val="28"/>
          <w:lang w:eastAsia="en-US"/>
        </w:rPr>
        <w:t xml:space="preserve"> будет</w:t>
      </w:r>
      <w:r w:rsidRPr="0011406E">
        <w:rPr>
          <w:rFonts w:eastAsia="Times New Roman"/>
          <w:sz w:val="28"/>
          <w:szCs w:val="28"/>
          <w:lang w:eastAsia="en-US"/>
        </w:rPr>
        <w:t xml:space="preserve"> направлена на обеспечение экологической безопасности и устойчивости развития для роста уровня жизни населения; развитие альтернативных источников энергии; повышение качества водных и земельных ресурсов Казахстана; улучшение качества воздуха; развитие безотходной экономики и сохранение биологического разнообразия. Важными направлениями остаются повышение </w:t>
      </w:r>
      <w:proofErr w:type="spellStart"/>
      <w:r w:rsidRPr="0011406E">
        <w:rPr>
          <w:rFonts w:eastAsia="Times New Roman"/>
          <w:sz w:val="28"/>
          <w:szCs w:val="28"/>
          <w:lang w:eastAsia="en-US"/>
        </w:rPr>
        <w:t>энергоэффективности</w:t>
      </w:r>
      <w:proofErr w:type="spellEnd"/>
      <w:r w:rsidRPr="0011406E">
        <w:rPr>
          <w:rFonts w:eastAsia="Times New Roman"/>
          <w:sz w:val="28"/>
          <w:szCs w:val="28"/>
          <w:lang w:eastAsia="en-US"/>
        </w:rPr>
        <w:t xml:space="preserve"> и энергосбережения, а также внедрение принципов зеленого финансирования, что позволит сократить энергоемкость ВВП.</w:t>
      </w:r>
    </w:p>
    <w:p w:rsidR="00D611C9" w:rsidRPr="0011406E" w:rsidRDefault="00970007" w:rsidP="002A310B">
      <w:pPr>
        <w:widowControl w:val="0"/>
        <w:ind w:firstLine="709"/>
        <w:jc w:val="both"/>
        <w:rPr>
          <w:rFonts w:eastAsia="Times New Roman"/>
          <w:sz w:val="28"/>
          <w:szCs w:val="28"/>
          <w:lang w:eastAsia="en-US"/>
        </w:rPr>
      </w:pPr>
      <w:r w:rsidRPr="0011406E">
        <w:rPr>
          <w:rFonts w:eastAsia="Times New Roman"/>
          <w:sz w:val="28"/>
          <w:szCs w:val="28"/>
          <w:lang w:eastAsia="en-US"/>
        </w:rPr>
        <w:t>Продолжится реализация</w:t>
      </w:r>
      <w:r w:rsidR="00D611C9" w:rsidRPr="0011406E">
        <w:rPr>
          <w:rFonts w:eastAsia="Times New Roman"/>
          <w:sz w:val="28"/>
          <w:szCs w:val="28"/>
          <w:lang w:eastAsia="en-US"/>
        </w:rPr>
        <w:t xml:space="preserve"> Концепци</w:t>
      </w:r>
      <w:r w:rsidRPr="0011406E">
        <w:rPr>
          <w:rFonts w:eastAsia="Times New Roman"/>
          <w:sz w:val="28"/>
          <w:szCs w:val="28"/>
          <w:lang w:eastAsia="en-US"/>
        </w:rPr>
        <w:t>и</w:t>
      </w:r>
      <w:r w:rsidR="00D611C9" w:rsidRPr="0011406E">
        <w:rPr>
          <w:rFonts w:eastAsia="Times New Roman"/>
          <w:sz w:val="28"/>
          <w:szCs w:val="28"/>
          <w:lang w:eastAsia="en-US"/>
        </w:rPr>
        <w:t xml:space="preserve"> зеленой экономики, которая комплексно решает вопросы перехода к возобновляемой энергетике и охране окружающей среды. Задана цель на достижение 50</w:t>
      </w:r>
      <w:r w:rsidR="00725F1D" w:rsidRPr="0011406E">
        <w:rPr>
          <w:rFonts w:eastAsia="Times New Roman"/>
          <w:sz w:val="28"/>
          <w:szCs w:val="28"/>
          <w:lang w:eastAsia="en-US"/>
        </w:rPr>
        <w:t>,0 </w:t>
      </w:r>
      <w:r w:rsidR="00D611C9" w:rsidRPr="0011406E">
        <w:rPr>
          <w:rFonts w:eastAsia="Times New Roman"/>
          <w:sz w:val="28"/>
          <w:szCs w:val="28"/>
          <w:lang w:eastAsia="en-US"/>
        </w:rPr>
        <w:t>% доли использования альтернативной и возобновляемой энергии к 2050 году.</w:t>
      </w:r>
    </w:p>
    <w:p w:rsidR="00D611C9" w:rsidRPr="0011406E" w:rsidRDefault="00D611C9" w:rsidP="002A310B">
      <w:pPr>
        <w:widowControl w:val="0"/>
        <w:pBdr>
          <w:bottom w:val="single" w:sz="4" w:space="0" w:color="FFFFFF"/>
        </w:pBdr>
        <w:ind w:firstLine="709"/>
        <w:contextualSpacing/>
        <w:jc w:val="both"/>
        <w:rPr>
          <w:rFonts w:eastAsia="Times New Roman"/>
          <w:sz w:val="28"/>
          <w:szCs w:val="28"/>
        </w:rPr>
      </w:pPr>
      <w:r w:rsidRPr="0011406E">
        <w:rPr>
          <w:rFonts w:eastAsia="Times New Roman"/>
          <w:sz w:val="28"/>
          <w:szCs w:val="28"/>
        </w:rPr>
        <w:t xml:space="preserve">В целях приведения национального законодательства к нормам ОЭСР и стимулирования </w:t>
      </w:r>
      <w:proofErr w:type="spellStart"/>
      <w:r w:rsidRPr="0011406E">
        <w:rPr>
          <w:rFonts w:eastAsia="Times New Roman"/>
          <w:sz w:val="28"/>
          <w:szCs w:val="28"/>
        </w:rPr>
        <w:t>природопользователей</w:t>
      </w:r>
      <w:proofErr w:type="spellEnd"/>
      <w:r w:rsidRPr="0011406E">
        <w:rPr>
          <w:rFonts w:eastAsia="Times New Roman"/>
          <w:sz w:val="28"/>
          <w:szCs w:val="28"/>
        </w:rPr>
        <w:t xml:space="preserve"> к внедрению зеленных технологии, </w:t>
      </w:r>
      <w:r w:rsidR="00C376CD" w:rsidRPr="0011406E">
        <w:rPr>
          <w:rFonts w:eastAsia="Times New Roman"/>
          <w:sz w:val="28"/>
          <w:szCs w:val="28"/>
        </w:rPr>
        <w:t>будет</w:t>
      </w:r>
      <w:r w:rsidRPr="0011406E">
        <w:rPr>
          <w:rFonts w:eastAsia="Times New Roman"/>
          <w:sz w:val="28"/>
          <w:szCs w:val="28"/>
        </w:rPr>
        <w:t xml:space="preserve"> разработ</w:t>
      </w:r>
      <w:r w:rsidR="00C376CD" w:rsidRPr="0011406E">
        <w:rPr>
          <w:rFonts w:eastAsia="Times New Roman"/>
          <w:sz w:val="28"/>
          <w:szCs w:val="28"/>
        </w:rPr>
        <w:t>ана</w:t>
      </w:r>
      <w:r w:rsidRPr="0011406E">
        <w:rPr>
          <w:rFonts w:eastAsia="Times New Roman"/>
          <w:sz w:val="28"/>
          <w:szCs w:val="28"/>
        </w:rPr>
        <w:t xml:space="preserve"> нов</w:t>
      </w:r>
      <w:r w:rsidR="00C376CD" w:rsidRPr="0011406E">
        <w:rPr>
          <w:rFonts w:eastAsia="Times New Roman"/>
          <w:sz w:val="28"/>
          <w:szCs w:val="28"/>
        </w:rPr>
        <w:t>ая</w:t>
      </w:r>
      <w:r w:rsidRPr="0011406E">
        <w:rPr>
          <w:rFonts w:eastAsia="Times New Roman"/>
          <w:sz w:val="28"/>
          <w:szCs w:val="28"/>
        </w:rPr>
        <w:t xml:space="preserve"> редакци</w:t>
      </w:r>
      <w:r w:rsidR="00C376CD" w:rsidRPr="0011406E">
        <w:rPr>
          <w:rFonts w:eastAsia="Times New Roman"/>
          <w:sz w:val="28"/>
          <w:szCs w:val="28"/>
        </w:rPr>
        <w:t>я</w:t>
      </w:r>
      <w:r w:rsidRPr="0011406E">
        <w:rPr>
          <w:rFonts w:eastAsia="Times New Roman"/>
          <w:sz w:val="28"/>
          <w:szCs w:val="28"/>
        </w:rPr>
        <w:t xml:space="preserve"> Экологического Кодекса.</w:t>
      </w:r>
    </w:p>
    <w:p w:rsidR="00231EDD" w:rsidRPr="0011406E" w:rsidRDefault="00231EDD" w:rsidP="002A310B">
      <w:pPr>
        <w:pStyle w:val="3"/>
        <w:widowControl w:val="0"/>
        <w:rPr>
          <w:rFonts w:cs="Times New Roman"/>
          <w:b w:val="0"/>
        </w:rPr>
      </w:pPr>
      <w:bookmarkStart w:id="89" w:name="_Toc5787975"/>
      <w:r w:rsidRPr="0011406E">
        <w:rPr>
          <w:rFonts w:eastAsia="Times New Roman" w:cs="Times New Roman"/>
          <w:b w:val="0"/>
        </w:rPr>
        <w:t>Проводимая политика по</w:t>
      </w:r>
      <w:r w:rsidRPr="0011406E">
        <w:rPr>
          <w:rFonts w:eastAsia="Times New Roman" w:cs="Times New Roman"/>
        </w:rPr>
        <w:t xml:space="preserve"> местному содержанию </w:t>
      </w:r>
      <w:r w:rsidRPr="0011406E">
        <w:rPr>
          <w:rFonts w:eastAsia="Times New Roman" w:cs="Times New Roman"/>
          <w:b w:val="0"/>
        </w:rPr>
        <w:t xml:space="preserve">будет способствовать росту отечественной экономики, увеличению доли </w:t>
      </w:r>
      <w:proofErr w:type="spellStart"/>
      <w:r w:rsidRPr="0011406E">
        <w:rPr>
          <w:rFonts w:eastAsia="Times New Roman" w:cs="Times New Roman"/>
          <w:b w:val="0"/>
        </w:rPr>
        <w:t>несырьевого</w:t>
      </w:r>
      <w:proofErr w:type="spellEnd"/>
      <w:r w:rsidRPr="0011406E">
        <w:rPr>
          <w:rFonts w:eastAsia="Times New Roman" w:cs="Times New Roman"/>
          <w:b w:val="0"/>
        </w:rPr>
        <w:t xml:space="preserve"> сектора, выпуска новой продукции и обеспечения конкурентоспособности отечественных товаров.</w:t>
      </w:r>
      <w:bookmarkEnd w:id="89"/>
    </w:p>
    <w:p w:rsidR="00231EDD" w:rsidRPr="0011406E" w:rsidRDefault="00231EDD" w:rsidP="002A310B">
      <w:pPr>
        <w:widowControl w:val="0"/>
        <w:pBdr>
          <w:bottom w:val="single" w:sz="4" w:space="0" w:color="FFFFFF"/>
        </w:pBdr>
        <w:tabs>
          <w:tab w:val="left" w:pos="709"/>
          <w:tab w:val="left" w:pos="851"/>
          <w:tab w:val="center" w:pos="4677"/>
          <w:tab w:val="right" w:pos="9355"/>
        </w:tabs>
        <w:ind w:firstLine="709"/>
        <w:contextualSpacing/>
        <w:jc w:val="both"/>
        <w:rPr>
          <w:rFonts w:eastAsia="Times New Roman"/>
          <w:sz w:val="28"/>
          <w:szCs w:val="28"/>
        </w:rPr>
      </w:pPr>
      <w:r w:rsidRPr="0011406E">
        <w:rPr>
          <w:rFonts w:eastAsia="Times New Roman"/>
          <w:sz w:val="28"/>
          <w:szCs w:val="28"/>
        </w:rPr>
        <w:t xml:space="preserve">В рамках интеграционных процессов ЕАЭС, </w:t>
      </w:r>
      <w:r w:rsidR="004726A9" w:rsidRPr="0011406E">
        <w:rPr>
          <w:rFonts w:eastAsia="Times New Roman"/>
          <w:sz w:val="28"/>
          <w:szCs w:val="28"/>
        </w:rPr>
        <w:t xml:space="preserve">ВТО </w:t>
      </w:r>
      <w:r w:rsidRPr="0011406E">
        <w:rPr>
          <w:rFonts w:eastAsia="Times New Roman"/>
          <w:sz w:val="28"/>
          <w:szCs w:val="28"/>
        </w:rPr>
        <w:t>будут реализованы мероприятия по стимулированию развития новых и модернизации существующих отечественных производств.</w:t>
      </w:r>
    </w:p>
    <w:p w:rsidR="00231EDD" w:rsidRPr="0011406E" w:rsidRDefault="00231EDD" w:rsidP="0011592E">
      <w:pPr>
        <w:pStyle w:val="2"/>
      </w:pPr>
      <w:bookmarkStart w:id="90" w:name="_Toc489954581"/>
    </w:p>
    <w:p w:rsidR="00231EDD" w:rsidRPr="0011406E" w:rsidRDefault="00231EDD" w:rsidP="0011592E">
      <w:pPr>
        <w:pStyle w:val="2"/>
      </w:pPr>
      <w:bookmarkStart w:id="91" w:name="_Toc5787976"/>
      <w:r w:rsidRPr="0011406E">
        <w:t xml:space="preserve">3. Улучшение </w:t>
      </w:r>
      <w:proofErr w:type="gramStart"/>
      <w:r w:rsidRPr="0011406E">
        <w:t>бизнес-климата</w:t>
      </w:r>
      <w:proofErr w:type="gramEnd"/>
      <w:r w:rsidRPr="0011406E">
        <w:t xml:space="preserve"> и инвестиционной привлекательности</w:t>
      </w:r>
      <w:bookmarkEnd w:id="90"/>
      <w:bookmarkEnd w:id="91"/>
    </w:p>
    <w:p w:rsidR="008A0687" w:rsidRPr="0011406E" w:rsidRDefault="008A0687" w:rsidP="002A310B">
      <w:pPr>
        <w:widowControl w:val="0"/>
        <w:ind w:firstLine="708"/>
        <w:jc w:val="both"/>
        <w:rPr>
          <w:sz w:val="28"/>
          <w:szCs w:val="28"/>
        </w:rPr>
      </w:pPr>
      <w:r w:rsidRPr="0011406E">
        <w:rPr>
          <w:sz w:val="28"/>
          <w:szCs w:val="28"/>
        </w:rPr>
        <w:t>В целях улучшения условий ведения бизнеса</w:t>
      </w:r>
      <w:r w:rsidR="00C376CD" w:rsidRPr="0011406E">
        <w:rPr>
          <w:sz w:val="28"/>
          <w:szCs w:val="28"/>
        </w:rPr>
        <w:t xml:space="preserve"> будет</w:t>
      </w:r>
      <w:r w:rsidRPr="0011406E">
        <w:rPr>
          <w:sz w:val="28"/>
          <w:szCs w:val="28"/>
        </w:rPr>
        <w:t xml:space="preserve"> продолжена системная работа по проведению реформ, направленных</w:t>
      </w:r>
      <w:r w:rsidR="009717BA" w:rsidRPr="0011406E">
        <w:rPr>
          <w:sz w:val="28"/>
          <w:szCs w:val="28"/>
        </w:rPr>
        <w:t xml:space="preserve"> на</w:t>
      </w:r>
      <w:r w:rsidRPr="0011406E">
        <w:rPr>
          <w:sz w:val="28"/>
          <w:szCs w:val="28"/>
        </w:rPr>
        <w:t xml:space="preserve"> развитие </w:t>
      </w:r>
      <w:proofErr w:type="gramStart"/>
      <w:r w:rsidRPr="0011406E">
        <w:rPr>
          <w:sz w:val="28"/>
          <w:szCs w:val="28"/>
        </w:rPr>
        <w:t>бизнес-среды</w:t>
      </w:r>
      <w:proofErr w:type="gramEnd"/>
      <w:r w:rsidR="009717BA" w:rsidRPr="0011406E">
        <w:rPr>
          <w:sz w:val="28"/>
          <w:szCs w:val="28"/>
        </w:rPr>
        <w:t xml:space="preserve"> и</w:t>
      </w:r>
      <w:r w:rsidRPr="0011406E">
        <w:rPr>
          <w:sz w:val="28"/>
          <w:szCs w:val="28"/>
        </w:rPr>
        <w:t xml:space="preserve"> привлечение инвестиций.</w:t>
      </w:r>
    </w:p>
    <w:p w:rsidR="00AF11CE" w:rsidRPr="0011406E" w:rsidRDefault="00380AC0" w:rsidP="00AF11CE">
      <w:pPr>
        <w:ind w:firstLine="709"/>
        <w:jc w:val="both"/>
        <w:rPr>
          <w:color w:val="000000"/>
          <w:sz w:val="28"/>
          <w:szCs w:val="28"/>
        </w:rPr>
      </w:pPr>
      <w:r w:rsidRPr="0011406E">
        <w:rPr>
          <w:sz w:val="28"/>
          <w:szCs w:val="28"/>
        </w:rPr>
        <w:t>В среднесрочной перспективе буд</w:t>
      </w:r>
      <w:r w:rsidR="00AF11CE" w:rsidRPr="0011406E">
        <w:rPr>
          <w:sz w:val="28"/>
          <w:szCs w:val="28"/>
        </w:rPr>
        <w:t>е</w:t>
      </w:r>
      <w:r w:rsidRPr="0011406E">
        <w:rPr>
          <w:sz w:val="28"/>
          <w:szCs w:val="28"/>
        </w:rPr>
        <w:t>т</w:t>
      </w:r>
      <w:r w:rsidR="00AF11CE" w:rsidRPr="0011406E">
        <w:rPr>
          <w:sz w:val="28"/>
          <w:szCs w:val="28"/>
        </w:rPr>
        <w:t xml:space="preserve"> разработан</w:t>
      </w:r>
      <w:r w:rsidRPr="0011406E">
        <w:rPr>
          <w:sz w:val="28"/>
          <w:szCs w:val="28"/>
        </w:rPr>
        <w:t xml:space="preserve"> нов</w:t>
      </w:r>
      <w:r w:rsidR="00AF11CE" w:rsidRPr="0011406E">
        <w:rPr>
          <w:sz w:val="28"/>
          <w:szCs w:val="28"/>
        </w:rPr>
        <w:t>ый</w:t>
      </w:r>
      <w:r w:rsidRPr="0011406E">
        <w:rPr>
          <w:sz w:val="28"/>
          <w:szCs w:val="28"/>
        </w:rPr>
        <w:t xml:space="preserve"> пакет (8-ой пакет) законодательных инициатив </w:t>
      </w:r>
      <w:r w:rsidR="008A0687" w:rsidRPr="0011406E">
        <w:rPr>
          <w:sz w:val="28"/>
          <w:szCs w:val="28"/>
        </w:rPr>
        <w:t xml:space="preserve">по вопросам развития </w:t>
      </w:r>
      <w:proofErr w:type="gramStart"/>
      <w:r w:rsidR="008A0687" w:rsidRPr="0011406E">
        <w:rPr>
          <w:sz w:val="28"/>
          <w:szCs w:val="28"/>
        </w:rPr>
        <w:t>бизнес-среды</w:t>
      </w:r>
      <w:proofErr w:type="gramEnd"/>
      <w:r w:rsidRPr="0011406E">
        <w:rPr>
          <w:sz w:val="28"/>
          <w:szCs w:val="28"/>
        </w:rPr>
        <w:t>, предусматривающи</w:t>
      </w:r>
      <w:r w:rsidR="00AF11CE" w:rsidRPr="0011406E">
        <w:rPr>
          <w:sz w:val="28"/>
          <w:szCs w:val="28"/>
        </w:rPr>
        <w:t>й</w:t>
      </w:r>
      <w:r w:rsidRPr="0011406E">
        <w:rPr>
          <w:sz w:val="28"/>
          <w:szCs w:val="28"/>
        </w:rPr>
        <w:t xml:space="preserve"> реформы </w:t>
      </w:r>
      <w:r w:rsidR="008A0687" w:rsidRPr="0011406E">
        <w:rPr>
          <w:sz w:val="28"/>
          <w:szCs w:val="28"/>
        </w:rPr>
        <w:t>по индикаторам рейтинга «</w:t>
      </w:r>
      <w:proofErr w:type="spellStart"/>
      <w:r w:rsidR="008A0687" w:rsidRPr="0011406E">
        <w:rPr>
          <w:sz w:val="28"/>
          <w:szCs w:val="28"/>
        </w:rPr>
        <w:t>Doing</w:t>
      </w:r>
      <w:proofErr w:type="spellEnd"/>
      <w:r w:rsidR="008A0687" w:rsidRPr="0011406E">
        <w:rPr>
          <w:sz w:val="28"/>
          <w:szCs w:val="28"/>
        </w:rPr>
        <w:t xml:space="preserve"> </w:t>
      </w:r>
      <w:proofErr w:type="spellStart"/>
      <w:r w:rsidR="008A0687" w:rsidRPr="0011406E">
        <w:rPr>
          <w:sz w:val="28"/>
          <w:szCs w:val="28"/>
        </w:rPr>
        <w:t>Business</w:t>
      </w:r>
      <w:proofErr w:type="spellEnd"/>
      <w:r w:rsidR="008A0687" w:rsidRPr="0011406E">
        <w:rPr>
          <w:sz w:val="28"/>
          <w:szCs w:val="28"/>
        </w:rPr>
        <w:t xml:space="preserve">» Всемирного </w:t>
      </w:r>
      <w:r w:rsidR="00725F1D" w:rsidRPr="0011406E">
        <w:rPr>
          <w:sz w:val="28"/>
          <w:szCs w:val="28"/>
        </w:rPr>
        <w:t>Б</w:t>
      </w:r>
      <w:r w:rsidR="008A0687" w:rsidRPr="0011406E">
        <w:rPr>
          <w:sz w:val="28"/>
          <w:szCs w:val="28"/>
        </w:rPr>
        <w:t xml:space="preserve">анка: </w:t>
      </w:r>
      <w:r w:rsidR="00AF11CE" w:rsidRPr="0011406E">
        <w:rPr>
          <w:color w:val="000000"/>
          <w:sz w:val="28"/>
          <w:szCs w:val="28"/>
        </w:rPr>
        <w:t>Открытие предприятий, Получение разрешения на строительство, Подключение к системе электроснабжения, Регистрация собственности, Получение кредитов, Защита миноритарных инвесторов, Налогообложение, Международная торговля, Обеспечение исполнения контрактов и Разрешение неплатежеспособности.</w:t>
      </w:r>
    </w:p>
    <w:p w:rsidR="008A0687" w:rsidRPr="0011406E" w:rsidRDefault="008A0687" w:rsidP="002A310B">
      <w:pPr>
        <w:widowControl w:val="0"/>
        <w:ind w:firstLine="708"/>
        <w:jc w:val="both"/>
        <w:rPr>
          <w:sz w:val="28"/>
          <w:szCs w:val="28"/>
        </w:rPr>
      </w:pPr>
      <w:r w:rsidRPr="0011406E">
        <w:rPr>
          <w:sz w:val="28"/>
          <w:szCs w:val="28"/>
        </w:rPr>
        <w:t>Реализация вышеуказанных законодательных инициатив положительно отразится на развитии бизнеса в Казахстане, привлече</w:t>
      </w:r>
      <w:r w:rsidR="00AF11CE" w:rsidRPr="0011406E">
        <w:rPr>
          <w:sz w:val="28"/>
          <w:szCs w:val="28"/>
        </w:rPr>
        <w:t xml:space="preserve">нии дополнительных инвестиций </w:t>
      </w:r>
      <w:r w:rsidRPr="0011406E">
        <w:rPr>
          <w:sz w:val="28"/>
          <w:szCs w:val="28"/>
        </w:rPr>
        <w:t>и, как сл</w:t>
      </w:r>
      <w:r w:rsidR="007961EE" w:rsidRPr="0011406E">
        <w:rPr>
          <w:sz w:val="28"/>
          <w:szCs w:val="28"/>
        </w:rPr>
        <w:t>едствие, на развитии экономики страны</w:t>
      </w:r>
      <w:r w:rsidRPr="0011406E">
        <w:rPr>
          <w:sz w:val="28"/>
          <w:szCs w:val="28"/>
        </w:rPr>
        <w:t xml:space="preserve">. </w:t>
      </w:r>
    </w:p>
    <w:p w:rsidR="0042428C" w:rsidRPr="0011406E" w:rsidRDefault="009F5F1D" w:rsidP="0042428C">
      <w:pPr>
        <w:widowControl w:val="0"/>
        <w:ind w:firstLine="709"/>
        <w:jc w:val="both"/>
        <w:rPr>
          <w:sz w:val="28"/>
          <w:szCs w:val="28"/>
          <w:lang w:val="kk-KZ"/>
        </w:rPr>
      </w:pPr>
      <w:bookmarkStart w:id="92" w:name="_Toc5787977"/>
      <w:r w:rsidRPr="0011406E">
        <w:rPr>
          <w:sz w:val="28"/>
          <w:szCs w:val="28"/>
        </w:rPr>
        <w:t xml:space="preserve">ДКБ – 2020 </w:t>
      </w:r>
      <w:r w:rsidR="0042428C" w:rsidRPr="0011406E">
        <w:rPr>
          <w:sz w:val="28"/>
          <w:szCs w:val="28"/>
        </w:rPr>
        <w:t xml:space="preserve">будет продлена до 2025 года, в рамках которой будут усовершенствованы его действующие инструменты финансовой и нефинансовой поддержки. </w:t>
      </w:r>
      <w:r w:rsidR="00725F1D" w:rsidRPr="0011406E">
        <w:rPr>
          <w:sz w:val="28"/>
          <w:szCs w:val="28"/>
        </w:rPr>
        <w:t>Также продолжится</w:t>
      </w:r>
      <w:r w:rsidR="0042428C" w:rsidRPr="0011406E">
        <w:rPr>
          <w:sz w:val="28"/>
          <w:szCs w:val="28"/>
        </w:rPr>
        <w:t xml:space="preserve"> реализация Госпрограммы «</w:t>
      </w:r>
      <w:proofErr w:type="spellStart"/>
      <w:r w:rsidR="0042428C" w:rsidRPr="0011406E">
        <w:rPr>
          <w:sz w:val="28"/>
          <w:szCs w:val="28"/>
        </w:rPr>
        <w:t>Еңбек</w:t>
      </w:r>
      <w:proofErr w:type="spellEnd"/>
      <w:r w:rsidR="0042428C" w:rsidRPr="0011406E">
        <w:rPr>
          <w:sz w:val="28"/>
          <w:szCs w:val="28"/>
        </w:rPr>
        <w:t>».</w:t>
      </w:r>
      <w:r w:rsidR="0042428C" w:rsidRPr="0011406E">
        <w:rPr>
          <w:sz w:val="28"/>
          <w:szCs w:val="28"/>
          <w:lang w:val="kk-KZ"/>
        </w:rPr>
        <w:t xml:space="preserve"> </w:t>
      </w:r>
    </w:p>
    <w:p w:rsidR="00231EDD" w:rsidRPr="0011406E" w:rsidRDefault="000C71AA" w:rsidP="0042428C">
      <w:pPr>
        <w:widowControl w:val="0"/>
        <w:ind w:firstLine="709"/>
        <w:jc w:val="both"/>
        <w:rPr>
          <w:sz w:val="28"/>
          <w:szCs w:val="28"/>
          <w:lang w:eastAsia="en-US"/>
        </w:rPr>
      </w:pPr>
      <w:r w:rsidRPr="0011406E">
        <w:rPr>
          <w:sz w:val="28"/>
          <w:szCs w:val="28"/>
          <w:lang w:eastAsia="en-US"/>
        </w:rPr>
        <w:t xml:space="preserve">Продолжится обеспечение </w:t>
      </w:r>
      <w:r w:rsidRPr="0011406E">
        <w:rPr>
          <w:b/>
          <w:sz w:val="28"/>
          <w:szCs w:val="28"/>
          <w:lang w:eastAsia="en-US"/>
        </w:rPr>
        <w:t>с</w:t>
      </w:r>
      <w:r w:rsidR="00231EDD" w:rsidRPr="0011406E">
        <w:rPr>
          <w:b/>
          <w:sz w:val="28"/>
          <w:szCs w:val="28"/>
          <w:lang w:eastAsia="en-US"/>
        </w:rPr>
        <w:t>нижени</w:t>
      </w:r>
      <w:r w:rsidRPr="0011406E">
        <w:rPr>
          <w:b/>
          <w:sz w:val="28"/>
          <w:szCs w:val="28"/>
          <w:lang w:eastAsia="en-US"/>
        </w:rPr>
        <w:t>я</w:t>
      </w:r>
      <w:r w:rsidR="00231EDD" w:rsidRPr="0011406E">
        <w:rPr>
          <w:b/>
          <w:sz w:val="28"/>
          <w:szCs w:val="28"/>
          <w:lang w:eastAsia="en-US"/>
        </w:rPr>
        <w:t xml:space="preserve"> доли государственного участия </w:t>
      </w:r>
      <w:r w:rsidR="00231EDD" w:rsidRPr="0011406E">
        <w:rPr>
          <w:b/>
          <w:sz w:val="28"/>
          <w:szCs w:val="28"/>
          <w:lang w:eastAsia="en-US"/>
        </w:rPr>
        <w:lastRenderedPageBreak/>
        <w:t xml:space="preserve">в экономике </w:t>
      </w:r>
      <w:r w:rsidR="00231EDD" w:rsidRPr="0011406E">
        <w:rPr>
          <w:sz w:val="28"/>
          <w:szCs w:val="28"/>
          <w:lang w:eastAsia="en-US"/>
        </w:rPr>
        <w:t>посредством</w:t>
      </w:r>
      <w:bookmarkEnd w:id="92"/>
      <w:r w:rsidRPr="0011406E">
        <w:rPr>
          <w:sz w:val="28"/>
          <w:szCs w:val="28"/>
          <w:lang w:eastAsia="en-US"/>
        </w:rPr>
        <w:t xml:space="preserve"> </w:t>
      </w:r>
      <w:r w:rsidR="00231EDD" w:rsidRPr="0011406E">
        <w:rPr>
          <w:sz w:val="28"/>
          <w:szCs w:val="28"/>
          <w:lang w:eastAsia="en-US"/>
        </w:rPr>
        <w:t>реализации Комплексного плана п</w:t>
      </w:r>
      <w:r w:rsidRPr="0011406E">
        <w:rPr>
          <w:sz w:val="28"/>
          <w:szCs w:val="28"/>
          <w:lang w:eastAsia="en-US"/>
        </w:rPr>
        <w:t xml:space="preserve">риватизации на 2016 – 2020 годы, </w:t>
      </w:r>
      <w:r w:rsidR="00231EDD" w:rsidRPr="0011406E">
        <w:rPr>
          <w:sz w:val="28"/>
          <w:szCs w:val="28"/>
          <w:lang w:eastAsia="en-US"/>
        </w:rPr>
        <w:t>Программы трансформации акционерным обществом АО</w:t>
      </w:r>
      <w:r w:rsidRPr="0011406E">
        <w:rPr>
          <w:sz w:val="28"/>
          <w:szCs w:val="28"/>
          <w:lang w:val="en-US" w:eastAsia="en-US"/>
        </w:rPr>
        <w:t> </w:t>
      </w:r>
      <w:r w:rsidR="00231EDD" w:rsidRPr="0011406E">
        <w:rPr>
          <w:sz w:val="28"/>
          <w:szCs w:val="28"/>
          <w:lang w:eastAsia="en-US"/>
        </w:rPr>
        <w:t>«ФНБ «</w:t>
      </w:r>
      <w:proofErr w:type="spellStart"/>
      <w:r w:rsidR="00231EDD" w:rsidRPr="0011406E">
        <w:rPr>
          <w:sz w:val="28"/>
          <w:szCs w:val="28"/>
          <w:lang w:eastAsia="en-US"/>
        </w:rPr>
        <w:t>Самру</w:t>
      </w:r>
      <w:proofErr w:type="gramStart"/>
      <w:r w:rsidR="00231EDD" w:rsidRPr="0011406E">
        <w:rPr>
          <w:sz w:val="28"/>
          <w:szCs w:val="28"/>
          <w:lang w:eastAsia="en-US"/>
        </w:rPr>
        <w:t>к-</w:t>
      </w:r>
      <w:proofErr w:type="gramEnd"/>
      <w:r w:rsidR="00231EDD" w:rsidRPr="0011406E">
        <w:rPr>
          <w:sz w:val="28"/>
          <w:szCs w:val="28"/>
          <w:lang w:eastAsia="en-US"/>
        </w:rPr>
        <w:t>Қазына</w:t>
      </w:r>
      <w:proofErr w:type="spellEnd"/>
      <w:r w:rsidR="00231EDD" w:rsidRPr="0011406E">
        <w:rPr>
          <w:sz w:val="28"/>
          <w:szCs w:val="28"/>
          <w:lang w:eastAsia="en-US"/>
        </w:rPr>
        <w:t>»</w:t>
      </w:r>
      <w:r w:rsidRPr="0011406E">
        <w:rPr>
          <w:sz w:val="28"/>
          <w:szCs w:val="28"/>
          <w:lang w:eastAsia="en-US"/>
        </w:rPr>
        <w:t xml:space="preserve"> и </w:t>
      </w:r>
      <w:r w:rsidR="00231EDD" w:rsidRPr="0011406E">
        <w:rPr>
          <w:sz w:val="28"/>
          <w:szCs w:val="28"/>
          <w:lang w:eastAsia="en-US"/>
        </w:rPr>
        <w:t>принципов «</w:t>
      </w:r>
      <w:proofErr w:type="spellStart"/>
      <w:r w:rsidR="00231EDD" w:rsidRPr="0011406E">
        <w:rPr>
          <w:sz w:val="28"/>
          <w:szCs w:val="28"/>
          <w:lang w:eastAsia="en-US"/>
        </w:rPr>
        <w:t>Yellow</w:t>
      </w:r>
      <w:proofErr w:type="spellEnd"/>
      <w:r w:rsidR="00231EDD" w:rsidRPr="0011406E">
        <w:rPr>
          <w:sz w:val="28"/>
          <w:szCs w:val="28"/>
          <w:lang w:eastAsia="en-US"/>
        </w:rPr>
        <w:t xml:space="preserve"> </w:t>
      </w:r>
      <w:proofErr w:type="spellStart"/>
      <w:r w:rsidR="00231EDD" w:rsidRPr="0011406E">
        <w:rPr>
          <w:sz w:val="28"/>
          <w:szCs w:val="28"/>
          <w:lang w:eastAsia="en-US"/>
        </w:rPr>
        <w:t>Pages</w:t>
      </w:r>
      <w:proofErr w:type="spellEnd"/>
      <w:r w:rsidRPr="0011406E">
        <w:rPr>
          <w:sz w:val="28"/>
          <w:szCs w:val="28"/>
          <w:lang w:eastAsia="en-US"/>
        </w:rPr>
        <w:t xml:space="preserve"> </w:t>
      </w:r>
      <w:proofErr w:type="spellStart"/>
      <w:r w:rsidRPr="0011406E">
        <w:rPr>
          <w:sz w:val="28"/>
          <w:szCs w:val="28"/>
          <w:lang w:eastAsia="en-US"/>
        </w:rPr>
        <w:t>Rules</w:t>
      </w:r>
      <w:proofErr w:type="spellEnd"/>
      <w:r w:rsidR="00231EDD" w:rsidRPr="0011406E">
        <w:rPr>
          <w:sz w:val="28"/>
          <w:szCs w:val="28"/>
          <w:lang w:eastAsia="en-US"/>
        </w:rPr>
        <w:t>», определенных в Предпринимательском кодексе Республики Казахстан.</w:t>
      </w:r>
    </w:p>
    <w:p w:rsidR="00231EDD" w:rsidRPr="0011406E" w:rsidRDefault="00231EDD" w:rsidP="002A310B">
      <w:pPr>
        <w:widowControl w:val="0"/>
        <w:ind w:firstLine="709"/>
        <w:jc w:val="both"/>
        <w:rPr>
          <w:sz w:val="28"/>
          <w:szCs w:val="28"/>
          <w:lang w:eastAsia="en-US"/>
        </w:rPr>
      </w:pPr>
      <w:r w:rsidRPr="0011406E">
        <w:rPr>
          <w:sz w:val="28"/>
          <w:szCs w:val="28"/>
          <w:lang w:eastAsia="en-US"/>
        </w:rPr>
        <w:t>В реализацию принципов «</w:t>
      </w:r>
      <w:proofErr w:type="spellStart"/>
      <w:r w:rsidRPr="0011406E">
        <w:rPr>
          <w:sz w:val="28"/>
          <w:szCs w:val="28"/>
          <w:lang w:eastAsia="en-US"/>
        </w:rPr>
        <w:t>Yellow</w:t>
      </w:r>
      <w:proofErr w:type="spellEnd"/>
      <w:r w:rsidRPr="0011406E">
        <w:rPr>
          <w:sz w:val="28"/>
          <w:szCs w:val="28"/>
          <w:lang w:eastAsia="en-US"/>
        </w:rPr>
        <w:t xml:space="preserve"> </w:t>
      </w:r>
      <w:proofErr w:type="spellStart"/>
      <w:r w:rsidRPr="0011406E">
        <w:rPr>
          <w:sz w:val="28"/>
          <w:szCs w:val="28"/>
          <w:lang w:eastAsia="en-US"/>
        </w:rPr>
        <w:t>Pages</w:t>
      </w:r>
      <w:proofErr w:type="spellEnd"/>
      <w:r w:rsidR="000C71AA" w:rsidRPr="0011406E">
        <w:rPr>
          <w:sz w:val="28"/>
          <w:szCs w:val="28"/>
          <w:lang w:eastAsia="en-US"/>
        </w:rPr>
        <w:t xml:space="preserve"> </w:t>
      </w:r>
      <w:r w:rsidR="000C71AA" w:rsidRPr="0011406E">
        <w:rPr>
          <w:sz w:val="28"/>
          <w:szCs w:val="28"/>
          <w:lang w:val="en-US" w:eastAsia="en-US"/>
        </w:rPr>
        <w:t>Rules</w:t>
      </w:r>
      <w:r w:rsidRPr="0011406E">
        <w:rPr>
          <w:sz w:val="28"/>
          <w:szCs w:val="28"/>
          <w:lang w:eastAsia="en-US"/>
        </w:rPr>
        <w:t>» на основе ежегодного анализа товарных рынков, государственные организации, функционирующие в конкурентной среде, будут предлагаться приватизации.</w:t>
      </w:r>
    </w:p>
    <w:p w:rsidR="004B64E9" w:rsidRPr="0011406E" w:rsidRDefault="004B64E9" w:rsidP="002A310B">
      <w:pPr>
        <w:widowControl w:val="0"/>
        <w:ind w:firstLine="708"/>
        <w:jc w:val="both"/>
        <w:rPr>
          <w:rFonts w:eastAsiaTheme="minorHAnsi"/>
          <w:sz w:val="28"/>
          <w:szCs w:val="28"/>
          <w:lang w:eastAsia="en-US"/>
        </w:rPr>
      </w:pPr>
      <w:r w:rsidRPr="0011406E">
        <w:rPr>
          <w:rFonts w:eastAsiaTheme="minorHAnsi"/>
          <w:sz w:val="28"/>
          <w:szCs w:val="28"/>
          <w:lang w:val="kk-KZ" w:eastAsia="en-US"/>
        </w:rPr>
        <w:t xml:space="preserve">В рамках программы приватизации в конкурентную среду </w:t>
      </w:r>
      <w:r w:rsidR="000C71AA" w:rsidRPr="0011406E">
        <w:rPr>
          <w:rFonts w:eastAsiaTheme="minorHAnsi"/>
          <w:sz w:val="28"/>
          <w:szCs w:val="28"/>
          <w:lang w:eastAsia="en-US"/>
        </w:rPr>
        <w:t>будут</w:t>
      </w:r>
      <w:r w:rsidRPr="0011406E">
        <w:rPr>
          <w:rFonts w:eastAsiaTheme="minorHAnsi"/>
          <w:sz w:val="28"/>
          <w:szCs w:val="28"/>
          <w:lang w:val="kk-KZ" w:eastAsia="en-US"/>
        </w:rPr>
        <w:t xml:space="preserve"> переданы 898 организаций</w:t>
      </w:r>
      <w:r w:rsidR="000C71AA" w:rsidRPr="0011406E">
        <w:rPr>
          <w:rFonts w:eastAsiaTheme="minorHAnsi"/>
          <w:sz w:val="28"/>
          <w:szCs w:val="28"/>
          <w:lang w:eastAsia="en-US"/>
        </w:rPr>
        <w:t>, из которых</w:t>
      </w:r>
      <w:r w:rsidRPr="0011406E">
        <w:rPr>
          <w:rFonts w:eastAsiaTheme="minorHAnsi"/>
          <w:sz w:val="28"/>
          <w:szCs w:val="28"/>
          <w:lang w:eastAsia="en-US"/>
        </w:rPr>
        <w:t xml:space="preserve"> 71 организаци</w:t>
      </w:r>
      <w:r w:rsidR="000C71AA" w:rsidRPr="0011406E">
        <w:rPr>
          <w:rFonts w:eastAsiaTheme="minorHAnsi"/>
          <w:sz w:val="28"/>
          <w:szCs w:val="28"/>
          <w:lang w:eastAsia="en-US"/>
        </w:rPr>
        <w:t>я</w:t>
      </w:r>
      <w:r w:rsidRPr="0011406E">
        <w:rPr>
          <w:rFonts w:eastAsiaTheme="minorHAnsi"/>
          <w:sz w:val="28"/>
          <w:szCs w:val="28"/>
          <w:lang w:eastAsia="en-US"/>
        </w:rPr>
        <w:t xml:space="preserve"> республиканской и</w:t>
      </w:r>
      <w:r w:rsidR="000C71AA" w:rsidRPr="0011406E">
        <w:rPr>
          <w:rFonts w:eastAsiaTheme="minorHAnsi"/>
          <w:sz w:val="28"/>
          <w:szCs w:val="28"/>
          <w:lang w:eastAsia="en-US"/>
        </w:rPr>
        <w:t xml:space="preserve"> 443 коммунальной собственности, </w:t>
      </w:r>
      <w:r w:rsidRPr="0011406E">
        <w:rPr>
          <w:rFonts w:eastAsiaTheme="minorHAnsi"/>
          <w:sz w:val="28"/>
          <w:szCs w:val="28"/>
          <w:lang w:eastAsia="en-US"/>
        </w:rPr>
        <w:t>384 организации национальных управляющих холдингов, национальных холдингов, национальных компаний, в том числе социально-предпринимательских корпораций.</w:t>
      </w:r>
    </w:p>
    <w:p w:rsidR="004B64E9" w:rsidRPr="0011406E" w:rsidRDefault="004B64E9" w:rsidP="002A310B">
      <w:pPr>
        <w:widowControl w:val="0"/>
        <w:ind w:firstLine="708"/>
        <w:jc w:val="both"/>
        <w:rPr>
          <w:rFonts w:eastAsiaTheme="minorHAnsi"/>
          <w:sz w:val="28"/>
          <w:szCs w:val="28"/>
          <w:lang w:eastAsia="en-US"/>
        </w:rPr>
      </w:pPr>
      <w:r w:rsidRPr="0011406E">
        <w:rPr>
          <w:rFonts w:eastAsiaTheme="minorHAnsi"/>
          <w:sz w:val="28"/>
          <w:szCs w:val="28"/>
          <w:lang w:eastAsia="en-US"/>
        </w:rPr>
        <w:t>Предлагаемые меры позволят сократить участие государства в экономике до уровня стран ОЭСР – 15,0</w:t>
      </w:r>
      <w:r w:rsidR="00A44887" w:rsidRPr="0011406E">
        <w:rPr>
          <w:rFonts w:eastAsiaTheme="minorHAnsi"/>
          <w:sz w:val="28"/>
          <w:szCs w:val="28"/>
          <w:lang w:eastAsia="en-US"/>
        </w:rPr>
        <w:t> </w:t>
      </w:r>
      <w:r w:rsidRPr="0011406E">
        <w:rPr>
          <w:rFonts w:eastAsiaTheme="minorHAnsi"/>
          <w:sz w:val="28"/>
          <w:szCs w:val="28"/>
          <w:lang w:eastAsia="en-US"/>
        </w:rPr>
        <w:t>% от ВВП в 2020 году и активизировать частную инициативу в стране для формирования частного сектора, как главного генератора роста экономики.</w:t>
      </w:r>
    </w:p>
    <w:p w:rsidR="00055F82" w:rsidRPr="0011406E" w:rsidRDefault="00055F82" w:rsidP="002A310B">
      <w:pPr>
        <w:widowControl w:val="0"/>
        <w:kinsoku w:val="0"/>
        <w:overflowPunct w:val="0"/>
        <w:ind w:firstLine="708"/>
        <w:jc w:val="both"/>
        <w:rPr>
          <w:rFonts w:eastAsiaTheme="minorHAnsi"/>
          <w:sz w:val="28"/>
          <w:szCs w:val="28"/>
          <w:lang w:val="kk-KZ" w:eastAsia="en-US"/>
        </w:rPr>
      </w:pPr>
      <w:r w:rsidRPr="0011406E">
        <w:rPr>
          <w:rFonts w:eastAsiaTheme="minorHAnsi"/>
          <w:b/>
          <w:sz w:val="28"/>
          <w:szCs w:val="28"/>
          <w:lang w:val="kk-KZ" w:eastAsia="en-US"/>
        </w:rPr>
        <w:t>Инвестиционная политика</w:t>
      </w:r>
      <w:r w:rsidRPr="0011406E">
        <w:rPr>
          <w:rFonts w:eastAsiaTheme="minorHAnsi"/>
          <w:sz w:val="28"/>
          <w:szCs w:val="28"/>
          <w:lang w:val="kk-KZ" w:eastAsia="en-US"/>
        </w:rPr>
        <w:t xml:space="preserve"> страны определена Национальной инвестиционной стратегией. Особое внимание будет уделяться не только привлечению новых инвесторов, но и удержанию действующих инвесторов и стимулированию реинвестиций.</w:t>
      </w:r>
    </w:p>
    <w:p w:rsidR="00055F82" w:rsidRPr="0011406E" w:rsidRDefault="00055F82" w:rsidP="002A310B">
      <w:pPr>
        <w:widowControl w:val="0"/>
        <w:kinsoku w:val="0"/>
        <w:overflowPunct w:val="0"/>
        <w:ind w:firstLine="708"/>
        <w:jc w:val="both"/>
        <w:rPr>
          <w:rFonts w:eastAsiaTheme="minorHAnsi"/>
          <w:sz w:val="28"/>
          <w:szCs w:val="28"/>
          <w:lang w:val="kk-KZ" w:eastAsia="en-US"/>
        </w:rPr>
      </w:pPr>
      <w:r w:rsidRPr="0011406E">
        <w:rPr>
          <w:rFonts w:eastAsiaTheme="minorHAnsi"/>
          <w:sz w:val="28"/>
          <w:szCs w:val="28"/>
          <w:lang w:val="kk-KZ" w:eastAsia="en-US"/>
        </w:rPr>
        <w:t>В реализацию Инвестиционной стратегии продолжится работа по повышению прозрачности и предсказуемости инвестиционной политики, совершенствованию визового и миграционного режимов, условий привлечения иностранной рабочей силы, реформированию институт</w:t>
      </w:r>
      <w:r w:rsidR="00A44887" w:rsidRPr="0011406E">
        <w:rPr>
          <w:rFonts w:eastAsiaTheme="minorHAnsi"/>
          <w:sz w:val="28"/>
          <w:szCs w:val="28"/>
          <w:lang w:val="kk-KZ" w:eastAsia="en-US"/>
        </w:rPr>
        <w:t>а инвестиционного омбудсмена.</w:t>
      </w:r>
    </w:p>
    <w:p w:rsidR="009417D9" w:rsidRPr="0011406E" w:rsidRDefault="00055F82" w:rsidP="003D50EC">
      <w:pPr>
        <w:widowControl w:val="0"/>
        <w:kinsoku w:val="0"/>
        <w:overflowPunct w:val="0"/>
        <w:ind w:firstLine="708"/>
        <w:jc w:val="both"/>
        <w:rPr>
          <w:rFonts w:eastAsiaTheme="minorHAnsi"/>
          <w:sz w:val="28"/>
          <w:szCs w:val="28"/>
        </w:rPr>
      </w:pPr>
      <w:r w:rsidRPr="0011406E">
        <w:rPr>
          <w:rFonts w:eastAsia="+mn-ea"/>
          <w:color w:val="000000"/>
          <w:kern w:val="24"/>
          <w:sz w:val="28"/>
          <w:szCs w:val="28"/>
          <w:lang w:val="kk-KZ" w:eastAsia="en-US"/>
        </w:rPr>
        <w:t>В целях улучшения инвестиционного климата будут приняты меры по совершенствованию инвестиционного климата и законодательства</w:t>
      </w:r>
      <w:r w:rsidR="00511029" w:rsidRPr="0011406E">
        <w:rPr>
          <w:rFonts w:eastAsia="+mn-ea"/>
          <w:color w:val="000000"/>
          <w:kern w:val="24"/>
          <w:sz w:val="28"/>
          <w:szCs w:val="28"/>
          <w:lang w:val="kk-KZ" w:eastAsia="en-US"/>
        </w:rPr>
        <w:t xml:space="preserve">, </w:t>
      </w:r>
      <w:r w:rsidRPr="0011406E">
        <w:rPr>
          <w:rFonts w:eastAsiaTheme="minorHAnsi"/>
          <w:sz w:val="28"/>
          <w:szCs w:val="28"/>
        </w:rPr>
        <w:t>в том числе по рекомендация</w:t>
      </w:r>
      <w:r w:rsidR="00511029" w:rsidRPr="0011406E">
        <w:rPr>
          <w:rFonts w:eastAsiaTheme="minorHAnsi"/>
          <w:sz w:val="28"/>
          <w:szCs w:val="28"/>
        </w:rPr>
        <w:t>м международных экспертов и ОЭСР</w:t>
      </w:r>
      <w:r w:rsidR="003D50EC" w:rsidRPr="0011406E">
        <w:rPr>
          <w:rFonts w:eastAsiaTheme="minorHAnsi"/>
          <w:sz w:val="28"/>
          <w:szCs w:val="28"/>
        </w:rPr>
        <w:t>. Кроме того</w:t>
      </w:r>
      <w:r w:rsidR="00511029" w:rsidRPr="0011406E">
        <w:rPr>
          <w:rFonts w:eastAsiaTheme="minorHAnsi"/>
          <w:sz w:val="28"/>
          <w:szCs w:val="28"/>
        </w:rPr>
        <w:t xml:space="preserve"> </w:t>
      </w:r>
      <w:r w:rsidR="003D50EC" w:rsidRPr="0011406E">
        <w:rPr>
          <w:rFonts w:eastAsiaTheme="minorHAnsi"/>
          <w:sz w:val="28"/>
          <w:szCs w:val="28"/>
        </w:rPr>
        <w:t>будет о</w:t>
      </w:r>
      <w:r w:rsidR="003D50EC" w:rsidRPr="0011406E">
        <w:rPr>
          <w:rFonts w:eastAsiaTheme="minorHAnsi"/>
          <w:sz w:val="28"/>
          <w:szCs w:val="28"/>
          <w:lang w:val="kk-KZ"/>
        </w:rPr>
        <w:t>беспечена</w:t>
      </w:r>
      <w:r w:rsidRPr="0011406E">
        <w:rPr>
          <w:rFonts w:eastAsiaTheme="minorHAnsi"/>
          <w:sz w:val="28"/>
          <w:szCs w:val="28"/>
          <w:lang w:val="kk-KZ"/>
        </w:rPr>
        <w:t xml:space="preserve"> деятельности </w:t>
      </w:r>
      <w:r w:rsidRPr="0011406E">
        <w:rPr>
          <w:rFonts w:eastAsiaTheme="minorHAnsi"/>
          <w:sz w:val="28"/>
          <w:szCs w:val="28"/>
        </w:rPr>
        <w:t>Совет</w:t>
      </w:r>
      <w:r w:rsidRPr="0011406E">
        <w:rPr>
          <w:rFonts w:eastAsiaTheme="minorHAnsi"/>
          <w:sz w:val="28"/>
          <w:szCs w:val="28"/>
          <w:lang w:val="kk-KZ"/>
        </w:rPr>
        <w:t>а</w:t>
      </w:r>
      <w:r w:rsidRPr="0011406E">
        <w:rPr>
          <w:rFonts w:eastAsiaTheme="minorHAnsi"/>
          <w:sz w:val="28"/>
          <w:szCs w:val="28"/>
        </w:rPr>
        <w:t xml:space="preserve"> по улучшению инвестиционного климата, </w:t>
      </w:r>
      <w:proofErr w:type="spellStart"/>
      <w:r w:rsidRPr="0011406E">
        <w:rPr>
          <w:rFonts w:eastAsiaTheme="minorHAnsi"/>
          <w:sz w:val="28"/>
          <w:szCs w:val="28"/>
        </w:rPr>
        <w:t>Совместн</w:t>
      </w:r>
      <w:proofErr w:type="spellEnd"/>
      <w:r w:rsidRPr="0011406E">
        <w:rPr>
          <w:rFonts w:eastAsiaTheme="minorHAnsi"/>
          <w:sz w:val="28"/>
          <w:szCs w:val="28"/>
          <w:lang w:val="kk-KZ"/>
        </w:rPr>
        <w:t>ой</w:t>
      </w:r>
      <w:r w:rsidRPr="0011406E">
        <w:rPr>
          <w:rFonts w:eastAsiaTheme="minorHAnsi"/>
          <w:sz w:val="28"/>
          <w:szCs w:val="28"/>
        </w:rPr>
        <w:t xml:space="preserve"> </w:t>
      </w:r>
      <w:proofErr w:type="spellStart"/>
      <w:r w:rsidRPr="0011406E">
        <w:rPr>
          <w:rFonts w:eastAsiaTheme="minorHAnsi"/>
          <w:sz w:val="28"/>
          <w:szCs w:val="28"/>
        </w:rPr>
        <w:t>рабоч</w:t>
      </w:r>
      <w:proofErr w:type="spellEnd"/>
      <w:r w:rsidRPr="0011406E">
        <w:rPr>
          <w:rFonts w:eastAsiaTheme="minorHAnsi"/>
          <w:sz w:val="28"/>
          <w:szCs w:val="28"/>
          <w:lang w:val="kk-KZ"/>
        </w:rPr>
        <w:t>ей</w:t>
      </w:r>
      <w:r w:rsidRPr="0011406E">
        <w:rPr>
          <w:rFonts w:eastAsiaTheme="minorHAnsi"/>
          <w:sz w:val="28"/>
          <w:szCs w:val="28"/>
        </w:rPr>
        <w:t xml:space="preserve"> групп</w:t>
      </w:r>
      <w:r w:rsidRPr="0011406E">
        <w:rPr>
          <w:rFonts w:eastAsiaTheme="minorHAnsi"/>
          <w:sz w:val="28"/>
          <w:szCs w:val="28"/>
          <w:lang w:val="kk-KZ"/>
        </w:rPr>
        <w:t>ы</w:t>
      </w:r>
      <w:r w:rsidRPr="0011406E">
        <w:rPr>
          <w:rFonts w:eastAsiaTheme="minorHAnsi"/>
          <w:sz w:val="28"/>
          <w:szCs w:val="28"/>
        </w:rPr>
        <w:t xml:space="preserve"> по реализации инвестиционной политики в рамках Совета иностранных инвесторов при </w:t>
      </w:r>
      <w:r w:rsidR="00511029" w:rsidRPr="0011406E">
        <w:rPr>
          <w:rFonts w:eastAsiaTheme="minorHAnsi"/>
          <w:sz w:val="28"/>
          <w:szCs w:val="28"/>
        </w:rPr>
        <w:t>Президенте Республики Казахстан</w:t>
      </w:r>
      <w:r w:rsidRPr="0011406E">
        <w:rPr>
          <w:rFonts w:eastAsiaTheme="minorHAnsi"/>
          <w:sz w:val="28"/>
          <w:szCs w:val="28"/>
        </w:rPr>
        <w:t xml:space="preserve"> </w:t>
      </w:r>
      <w:r w:rsidR="00511029" w:rsidRPr="0011406E">
        <w:rPr>
          <w:rFonts w:eastAsiaTheme="minorHAnsi"/>
          <w:sz w:val="28"/>
          <w:szCs w:val="28"/>
        </w:rPr>
        <w:t xml:space="preserve">и </w:t>
      </w:r>
      <w:r w:rsidRPr="0011406E">
        <w:rPr>
          <w:rFonts w:eastAsiaTheme="minorHAnsi"/>
          <w:sz w:val="28"/>
          <w:szCs w:val="28"/>
        </w:rPr>
        <w:t>Инвестиционн</w:t>
      </w:r>
      <w:r w:rsidR="00511029" w:rsidRPr="0011406E">
        <w:rPr>
          <w:rFonts w:eastAsiaTheme="minorHAnsi"/>
          <w:sz w:val="28"/>
          <w:szCs w:val="28"/>
        </w:rPr>
        <w:t>ого</w:t>
      </w:r>
      <w:r w:rsidRPr="0011406E">
        <w:rPr>
          <w:rFonts w:eastAsiaTheme="minorHAnsi"/>
          <w:sz w:val="28"/>
          <w:szCs w:val="28"/>
        </w:rPr>
        <w:t xml:space="preserve"> штаб</w:t>
      </w:r>
      <w:r w:rsidR="00511029" w:rsidRPr="0011406E">
        <w:rPr>
          <w:rFonts w:eastAsiaTheme="minorHAnsi"/>
          <w:sz w:val="28"/>
          <w:szCs w:val="28"/>
        </w:rPr>
        <w:t>а</w:t>
      </w:r>
      <w:r w:rsidR="003D50EC" w:rsidRPr="0011406E">
        <w:rPr>
          <w:rFonts w:eastAsiaTheme="minorHAnsi"/>
          <w:sz w:val="28"/>
          <w:szCs w:val="28"/>
        </w:rPr>
        <w:t xml:space="preserve">, а также проведена работа по </w:t>
      </w:r>
      <w:r w:rsidRPr="0011406E">
        <w:rPr>
          <w:rFonts w:eastAsiaTheme="minorHAnsi"/>
          <w:sz w:val="28"/>
          <w:szCs w:val="28"/>
        </w:rPr>
        <w:t>совершенствовани</w:t>
      </w:r>
      <w:r w:rsidR="003D50EC" w:rsidRPr="0011406E">
        <w:rPr>
          <w:rFonts w:eastAsiaTheme="minorHAnsi"/>
          <w:sz w:val="28"/>
          <w:szCs w:val="28"/>
        </w:rPr>
        <w:t>ю</w:t>
      </w:r>
      <w:r w:rsidRPr="0011406E">
        <w:rPr>
          <w:rFonts w:eastAsiaTheme="minorHAnsi"/>
          <w:sz w:val="28"/>
          <w:szCs w:val="28"/>
        </w:rPr>
        <w:t xml:space="preserve"> международной правовой базы в области поощрения и взаимной защиты инвестиций.</w:t>
      </w:r>
      <w:bookmarkStart w:id="93" w:name="_Toc489954583"/>
    </w:p>
    <w:p w:rsidR="007B3E40" w:rsidRPr="0011406E" w:rsidRDefault="007B3E40" w:rsidP="002A310B">
      <w:pPr>
        <w:widowControl w:val="0"/>
        <w:kinsoku w:val="0"/>
        <w:overflowPunct w:val="0"/>
        <w:ind w:firstLine="708"/>
        <w:jc w:val="both"/>
        <w:rPr>
          <w:rFonts w:eastAsiaTheme="minorHAnsi"/>
          <w:sz w:val="28"/>
          <w:szCs w:val="28"/>
          <w:lang w:eastAsia="en-US"/>
        </w:rPr>
      </w:pPr>
      <w:r w:rsidRPr="0011406E">
        <w:rPr>
          <w:rFonts w:eastAsiaTheme="minorHAnsi"/>
          <w:sz w:val="28"/>
          <w:szCs w:val="28"/>
          <w:lang w:eastAsia="en-US"/>
        </w:rPr>
        <w:t xml:space="preserve">В целях дальнейшего стимулирования интереса инвесторов по рекомендациям ЕБРР и ОЭСР </w:t>
      </w:r>
      <w:r w:rsidR="00511029" w:rsidRPr="0011406E">
        <w:rPr>
          <w:rFonts w:eastAsiaTheme="minorHAnsi"/>
          <w:sz w:val="28"/>
          <w:szCs w:val="28"/>
          <w:lang w:eastAsia="en-US"/>
        </w:rPr>
        <w:t>будут</w:t>
      </w:r>
      <w:r w:rsidRPr="0011406E">
        <w:rPr>
          <w:rFonts w:eastAsiaTheme="minorHAnsi"/>
          <w:sz w:val="28"/>
          <w:szCs w:val="28"/>
          <w:lang w:eastAsia="en-US"/>
        </w:rPr>
        <w:t xml:space="preserve"> </w:t>
      </w:r>
      <w:r w:rsidR="00511029" w:rsidRPr="0011406E">
        <w:rPr>
          <w:rFonts w:eastAsiaTheme="minorHAnsi"/>
          <w:sz w:val="28"/>
          <w:szCs w:val="28"/>
          <w:lang w:eastAsia="en-US"/>
        </w:rPr>
        <w:t>у</w:t>
      </w:r>
      <w:r w:rsidRPr="0011406E">
        <w:rPr>
          <w:rFonts w:eastAsiaTheme="minorHAnsi"/>
          <w:sz w:val="28"/>
          <w:szCs w:val="28"/>
          <w:lang w:eastAsia="en-US"/>
        </w:rPr>
        <w:t>совершенствован</w:t>
      </w:r>
      <w:r w:rsidR="00511029" w:rsidRPr="0011406E">
        <w:rPr>
          <w:rFonts w:eastAsiaTheme="minorHAnsi"/>
          <w:sz w:val="28"/>
          <w:szCs w:val="28"/>
          <w:lang w:eastAsia="en-US"/>
        </w:rPr>
        <w:t>ы</w:t>
      </w:r>
      <w:r w:rsidRPr="0011406E">
        <w:rPr>
          <w:rFonts w:eastAsiaTheme="minorHAnsi"/>
          <w:sz w:val="28"/>
          <w:szCs w:val="28"/>
          <w:lang w:eastAsia="en-US"/>
        </w:rPr>
        <w:t xml:space="preserve"> процесс</w:t>
      </w:r>
      <w:r w:rsidR="00511029" w:rsidRPr="0011406E">
        <w:rPr>
          <w:rFonts w:eastAsiaTheme="minorHAnsi"/>
          <w:sz w:val="28"/>
          <w:szCs w:val="28"/>
          <w:lang w:eastAsia="en-US"/>
        </w:rPr>
        <w:t>ы</w:t>
      </w:r>
      <w:r w:rsidRPr="0011406E">
        <w:rPr>
          <w:rFonts w:eastAsiaTheme="minorHAnsi"/>
          <w:sz w:val="28"/>
          <w:szCs w:val="28"/>
          <w:lang w:eastAsia="en-US"/>
        </w:rPr>
        <w:t xml:space="preserve"> привлечения инвестиций </w:t>
      </w:r>
      <w:r w:rsidRPr="0011406E">
        <w:rPr>
          <w:rFonts w:eastAsiaTheme="minorHAnsi"/>
          <w:b/>
          <w:sz w:val="28"/>
          <w:szCs w:val="28"/>
          <w:lang w:eastAsia="en-US"/>
        </w:rPr>
        <w:t>в проекты</w:t>
      </w:r>
      <w:r w:rsidRPr="0011406E">
        <w:rPr>
          <w:rFonts w:eastAsiaTheme="minorHAnsi"/>
          <w:sz w:val="28"/>
          <w:szCs w:val="28"/>
          <w:lang w:eastAsia="en-US"/>
        </w:rPr>
        <w:t xml:space="preserve"> </w:t>
      </w:r>
      <w:r w:rsidR="009417D9" w:rsidRPr="0011406E">
        <w:rPr>
          <w:rFonts w:eastAsiaTheme="minorHAnsi"/>
          <w:b/>
          <w:sz w:val="28"/>
          <w:szCs w:val="28"/>
          <w:lang w:eastAsia="en-US"/>
        </w:rPr>
        <w:t>ГЧП</w:t>
      </w:r>
      <w:r w:rsidRPr="0011406E">
        <w:rPr>
          <w:rFonts w:eastAsiaTheme="minorHAnsi"/>
          <w:sz w:val="28"/>
          <w:szCs w:val="28"/>
          <w:lang w:eastAsia="en-US"/>
        </w:rPr>
        <w:t xml:space="preserve">. </w:t>
      </w:r>
    </w:p>
    <w:p w:rsidR="00511029" w:rsidRPr="0011406E" w:rsidRDefault="00511029" w:rsidP="002A310B">
      <w:pPr>
        <w:widowControl w:val="0"/>
        <w:ind w:firstLine="708"/>
        <w:jc w:val="both"/>
        <w:rPr>
          <w:rFonts w:eastAsiaTheme="minorHAnsi"/>
          <w:sz w:val="28"/>
          <w:szCs w:val="28"/>
          <w:lang w:eastAsia="en-US"/>
        </w:rPr>
      </w:pPr>
      <w:r w:rsidRPr="0011406E">
        <w:rPr>
          <w:rFonts w:eastAsiaTheme="minorHAnsi"/>
          <w:sz w:val="28"/>
          <w:szCs w:val="28"/>
          <w:lang w:eastAsia="en-US"/>
        </w:rPr>
        <w:t>Планируется с</w:t>
      </w:r>
      <w:r w:rsidR="007B3E40" w:rsidRPr="0011406E">
        <w:rPr>
          <w:rFonts w:eastAsiaTheme="minorHAnsi"/>
          <w:sz w:val="28"/>
          <w:szCs w:val="28"/>
          <w:lang w:eastAsia="en-US"/>
        </w:rPr>
        <w:t xml:space="preserve">нятие ограничений </w:t>
      </w:r>
      <w:r w:rsidR="000126C6" w:rsidRPr="0011406E">
        <w:rPr>
          <w:rFonts w:eastAsiaTheme="minorHAnsi"/>
          <w:sz w:val="28"/>
          <w:szCs w:val="28"/>
          <w:lang w:eastAsia="en-US"/>
        </w:rPr>
        <w:t xml:space="preserve">по заключению прямых соглашений и международного арбитража, что </w:t>
      </w:r>
      <w:r w:rsidR="007B3E40" w:rsidRPr="0011406E">
        <w:rPr>
          <w:rFonts w:eastAsiaTheme="minorHAnsi"/>
          <w:sz w:val="28"/>
          <w:szCs w:val="28"/>
          <w:lang w:eastAsia="en-US"/>
        </w:rPr>
        <w:t>будет способствовать участию в процессах финансирования проектов междуна</w:t>
      </w:r>
      <w:r w:rsidRPr="0011406E">
        <w:rPr>
          <w:rFonts w:eastAsiaTheme="minorHAnsi"/>
          <w:sz w:val="28"/>
          <w:szCs w:val="28"/>
          <w:lang w:eastAsia="en-US"/>
        </w:rPr>
        <w:t xml:space="preserve">родных финансовых организаций. </w:t>
      </w:r>
    </w:p>
    <w:p w:rsidR="00511029" w:rsidRPr="0011406E" w:rsidRDefault="007B3E40" w:rsidP="002A310B">
      <w:pPr>
        <w:widowControl w:val="0"/>
        <w:ind w:firstLine="708"/>
        <w:jc w:val="both"/>
        <w:rPr>
          <w:rFonts w:eastAsiaTheme="minorHAnsi"/>
          <w:sz w:val="28"/>
          <w:szCs w:val="28"/>
          <w:lang w:eastAsia="en-US"/>
        </w:rPr>
      </w:pPr>
      <w:r w:rsidRPr="0011406E">
        <w:rPr>
          <w:rFonts w:eastAsiaTheme="minorHAnsi"/>
          <w:sz w:val="28"/>
          <w:szCs w:val="28"/>
          <w:lang w:eastAsia="en-US"/>
        </w:rPr>
        <w:t xml:space="preserve">Для повышения инвестиционной привлекательности проектов ГЧП и привлечения широкого круга потенциальных инвесторов </w:t>
      </w:r>
      <w:r w:rsidR="000126C6" w:rsidRPr="0011406E">
        <w:rPr>
          <w:rFonts w:eastAsiaTheme="minorHAnsi"/>
          <w:sz w:val="28"/>
          <w:szCs w:val="28"/>
          <w:lang w:eastAsia="en-US"/>
        </w:rPr>
        <w:t>будет</w:t>
      </w:r>
      <w:r w:rsidRPr="0011406E">
        <w:rPr>
          <w:rFonts w:eastAsiaTheme="minorHAnsi"/>
          <w:sz w:val="28"/>
          <w:szCs w:val="28"/>
          <w:lang w:eastAsia="en-US"/>
        </w:rPr>
        <w:t xml:space="preserve"> расшир</w:t>
      </w:r>
      <w:r w:rsidR="000126C6" w:rsidRPr="0011406E">
        <w:rPr>
          <w:rFonts w:eastAsiaTheme="minorHAnsi"/>
          <w:sz w:val="28"/>
          <w:szCs w:val="28"/>
          <w:lang w:eastAsia="en-US"/>
        </w:rPr>
        <w:t>ена</w:t>
      </w:r>
      <w:r w:rsidRPr="0011406E">
        <w:rPr>
          <w:rFonts w:eastAsiaTheme="minorHAnsi"/>
          <w:sz w:val="28"/>
          <w:szCs w:val="28"/>
          <w:lang w:eastAsia="en-US"/>
        </w:rPr>
        <w:t xml:space="preserve"> доступность пря</w:t>
      </w:r>
      <w:r w:rsidR="00511029" w:rsidRPr="0011406E">
        <w:rPr>
          <w:rFonts w:eastAsiaTheme="minorHAnsi"/>
          <w:sz w:val="28"/>
          <w:szCs w:val="28"/>
          <w:lang w:eastAsia="en-US"/>
        </w:rPr>
        <w:t>мого соглашения с кредиторами.</w:t>
      </w:r>
    </w:p>
    <w:p w:rsidR="007B3E40" w:rsidRPr="0011406E" w:rsidRDefault="007B3E40" w:rsidP="002A310B">
      <w:pPr>
        <w:widowControl w:val="0"/>
        <w:ind w:firstLine="708"/>
        <w:jc w:val="both"/>
        <w:rPr>
          <w:rFonts w:eastAsiaTheme="minorHAnsi"/>
          <w:sz w:val="28"/>
          <w:szCs w:val="28"/>
          <w:lang w:eastAsia="en-US"/>
        </w:rPr>
      </w:pPr>
      <w:r w:rsidRPr="0011406E">
        <w:rPr>
          <w:rFonts w:eastAsiaTheme="minorHAnsi"/>
          <w:sz w:val="28"/>
          <w:szCs w:val="28"/>
          <w:lang w:eastAsia="en-US"/>
        </w:rPr>
        <w:t xml:space="preserve">Также </w:t>
      </w:r>
      <w:r w:rsidR="000126C6" w:rsidRPr="0011406E">
        <w:rPr>
          <w:rFonts w:eastAsiaTheme="minorHAnsi"/>
          <w:sz w:val="28"/>
          <w:szCs w:val="28"/>
          <w:lang w:eastAsia="en-US"/>
        </w:rPr>
        <w:t>для всех договоров концессии буд</w:t>
      </w:r>
      <w:r w:rsidR="00A726BC" w:rsidRPr="0011406E">
        <w:rPr>
          <w:rFonts w:eastAsiaTheme="minorHAnsi"/>
          <w:sz w:val="28"/>
          <w:szCs w:val="28"/>
          <w:lang w:eastAsia="en-US"/>
        </w:rPr>
        <w:t>у</w:t>
      </w:r>
      <w:r w:rsidR="000126C6" w:rsidRPr="0011406E">
        <w:rPr>
          <w:rFonts w:eastAsiaTheme="minorHAnsi"/>
          <w:sz w:val="28"/>
          <w:szCs w:val="28"/>
          <w:lang w:eastAsia="en-US"/>
        </w:rPr>
        <w:t>т</w:t>
      </w:r>
      <w:r w:rsidRPr="0011406E">
        <w:rPr>
          <w:rFonts w:eastAsiaTheme="minorHAnsi"/>
          <w:sz w:val="28"/>
          <w:szCs w:val="28"/>
          <w:lang w:eastAsia="en-US"/>
        </w:rPr>
        <w:t xml:space="preserve"> </w:t>
      </w:r>
      <w:r w:rsidR="00A726BC" w:rsidRPr="0011406E">
        <w:rPr>
          <w:rFonts w:eastAsiaTheme="minorHAnsi"/>
          <w:sz w:val="28"/>
          <w:szCs w:val="28"/>
          <w:lang w:eastAsia="en-US"/>
        </w:rPr>
        <w:t>предусматривать</w:t>
      </w:r>
      <w:r w:rsidRPr="0011406E">
        <w:rPr>
          <w:rFonts w:eastAsiaTheme="minorHAnsi"/>
          <w:sz w:val="28"/>
          <w:szCs w:val="28"/>
          <w:lang w:eastAsia="en-US"/>
        </w:rPr>
        <w:t xml:space="preserve"> договорную защ</w:t>
      </w:r>
      <w:r w:rsidR="00A726BC" w:rsidRPr="0011406E">
        <w:rPr>
          <w:rFonts w:eastAsiaTheme="minorHAnsi"/>
          <w:sz w:val="28"/>
          <w:szCs w:val="28"/>
          <w:lang w:eastAsia="en-US"/>
        </w:rPr>
        <w:t xml:space="preserve">иту касательно валютного риска. </w:t>
      </w:r>
      <w:r w:rsidRPr="0011406E">
        <w:rPr>
          <w:rFonts w:eastAsiaTheme="minorHAnsi"/>
          <w:sz w:val="28"/>
          <w:szCs w:val="28"/>
          <w:lang w:eastAsia="en-US"/>
        </w:rPr>
        <w:t xml:space="preserve">Для гибкого процесса </w:t>
      </w:r>
      <w:r w:rsidRPr="0011406E">
        <w:rPr>
          <w:rFonts w:eastAsiaTheme="minorHAnsi"/>
          <w:sz w:val="28"/>
          <w:szCs w:val="28"/>
          <w:lang w:eastAsia="en-US"/>
        </w:rPr>
        <w:lastRenderedPageBreak/>
        <w:t>управления проектами ГЧП планируется предусмотреть упрощение требований для иностранных инвесторов по предоставлению подтверждающих документов, долгосрочной ориентации на частное финансирование, разработки четкой политики и ограничений гарантий.</w:t>
      </w:r>
    </w:p>
    <w:p w:rsidR="00164F66" w:rsidRPr="0011406E" w:rsidRDefault="00A726BC" w:rsidP="002A310B">
      <w:pPr>
        <w:widowControl w:val="0"/>
        <w:ind w:firstLine="708"/>
        <w:jc w:val="both"/>
        <w:rPr>
          <w:sz w:val="28"/>
          <w:szCs w:val="28"/>
        </w:rPr>
      </w:pPr>
      <w:bookmarkStart w:id="94" w:name="_Toc5787979"/>
      <w:bookmarkEnd w:id="93"/>
      <w:r w:rsidRPr="0011406E">
        <w:rPr>
          <w:rFonts w:eastAsiaTheme="minorHAnsi"/>
          <w:sz w:val="28"/>
          <w:szCs w:val="28"/>
          <w:lang w:eastAsia="en-US"/>
        </w:rPr>
        <w:t xml:space="preserve">В целях совершенствования </w:t>
      </w:r>
      <w:r w:rsidRPr="0011406E">
        <w:rPr>
          <w:rFonts w:eastAsiaTheme="minorHAnsi"/>
          <w:b/>
          <w:sz w:val="28"/>
          <w:szCs w:val="28"/>
          <w:lang w:eastAsia="en-US"/>
        </w:rPr>
        <w:t>т</w:t>
      </w:r>
      <w:r w:rsidR="00164F66" w:rsidRPr="0011406E">
        <w:rPr>
          <w:rFonts w:eastAsiaTheme="minorHAnsi"/>
          <w:b/>
          <w:sz w:val="28"/>
          <w:szCs w:val="28"/>
          <w:lang w:eastAsia="en-US"/>
        </w:rPr>
        <w:t>арифн</w:t>
      </w:r>
      <w:r w:rsidRPr="0011406E">
        <w:rPr>
          <w:rFonts w:eastAsiaTheme="minorHAnsi"/>
          <w:b/>
          <w:sz w:val="28"/>
          <w:szCs w:val="28"/>
          <w:lang w:eastAsia="en-US"/>
        </w:rPr>
        <w:t>ой</w:t>
      </w:r>
      <w:r w:rsidR="00164F66" w:rsidRPr="0011406E">
        <w:rPr>
          <w:rFonts w:eastAsiaTheme="minorHAnsi"/>
          <w:b/>
          <w:sz w:val="28"/>
          <w:szCs w:val="28"/>
          <w:lang w:eastAsia="en-US"/>
        </w:rPr>
        <w:t xml:space="preserve"> политик</w:t>
      </w:r>
      <w:bookmarkEnd w:id="94"/>
      <w:r w:rsidRPr="0011406E">
        <w:rPr>
          <w:rFonts w:eastAsiaTheme="minorHAnsi"/>
          <w:b/>
          <w:sz w:val="28"/>
          <w:szCs w:val="28"/>
          <w:lang w:eastAsia="en-US"/>
        </w:rPr>
        <w:t>и</w:t>
      </w:r>
      <w:r w:rsidRPr="0011406E">
        <w:rPr>
          <w:rFonts w:eastAsiaTheme="minorHAnsi"/>
          <w:sz w:val="28"/>
          <w:szCs w:val="28"/>
          <w:lang w:eastAsia="en-US"/>
        </w:rPr>
        <w:t xml:space="preserve"> и</w:t>
      </w:r>
      <w:r w:rsidR="00164F66" w:rsidRPr="0011406E">
        <w:rPr>
          <w:rFonts w:eastAsiaTheme="minorHAnsi"/>
          <w:sz w:val="28"/>
          <w:szCs w:val="28"/>
          <w:lang w:eastAsia="en-US"/>
        </w:rPr>
        <w:t xml:space="preserve"> усиления </w:t>
      </w:r>
      <w:r w:rsidRPr="0011406E">
        <w:rPr>
          <w:rFonts w:eastAsiaTheme="minorHAnsi"/>
          <w:sz w:val="28"/>
          <w:szCs w:val="28"/>
          <w:lang w:eastAsia="en-US"/>
        </w:rPr>
        <w:t xml:space="preserve">прозрачности </w:t>
      </w:r>
      <w:proofErr w:type="spellStart"/>
      <w:r w:rsidRPr="0011406E">
        <w:rPr>
          <w:rFonts w:eastAsiaTheme="minorHAnsi"/>
          <w:sz w:val="28"/>
          <w:szCs w:val="28"/>
          <w:lang w:eastAsia="en-US"/>
        </w:rPr>
        <w:t>тарифообразования</w:t>
      </w:r>
      <w:proofErr w:type="spellEnd"/>
      <w:r w:rsidRPr="0011406E">
        <w:rPr>
          <w:rFonts w:eastAsiaTheme="minorHAnsi"/>
          <w:sz w:val="28"/>
          <w:szCs w:val="28"/>
          <w:lang w:eastAsia="en-US"/>
        </w:rPr>
        <w:t>, а также</w:t>
      </w:r>
      <w:r w:rsidR="00164F66" w:rsidRPr="0011406E">
        <w:rPr>
          <w:rFonts w:eastAsiaTheme="minorHAnsi"/>
          <w:sz w:val="28"/>
          <w:szCs w:val="28"/>
          <w:lang w:eastAsia="en-US"/>
        </w:rPr>
        <w:t xml:space="preserve"> контроля исполнения тарифных смет и инвестиционных обязательств монополистами</w:t>
      </w:r>
      <w:r w:rsidR="000D6302" w:rsidRPr="0011406E">
        <w:rPr>
          <w:rFonts w:eastAsiaTheme="minorHAnsi"/>
          <w:sz w:val="28"/>
          <w:szCs w:val="28"/>
          <w:lang w:eastAsia="en-US"/>
        </w:rPr>
        <w:t xml:space="preserve"> продолжится работа по с</w:t>
      </w:r>
      <w:r w:rsidR="00164F66" w:rsidRPr="0011406E">
        <w:rPr>
          <w:sz w:val="28"/>
          <w:szCs w:val="28"/>
        </w:rPr>
        <w:t>тимулировани</w:t>
      </w:r>
      <w:r w:rsidR="000D6302" w:rsidRPr="0011406E">
        <w:rPr>
          <w:sz w:val="28"/>
          <w:szCs w:val="28"/>
        </w:rPr>
        <w:t>ю</w:t>
      </w:r>
      <w:r w:rsidR="00164F66" w:rsidRPr="0011406E">
        <w:rPr>
          <w:sz w:val="28"/>
          <w:szCs w:val="28"/>
        </w:rPr>
        <w:t xml:space="preserve"> снижени</w:t>
      </w:r>
      <w:r w:rsidR="000D6302" w:rsidRPr="0011406E">
        <w:rPr>
          <w:sz w:val="28"/>
          <w:szCs w:val="28"/>
        </w:rPr>
        <w:t>я</w:t>
      </w:r>
      <w:r w:rsidR="00164F66" w:rsidRPr="0011406E">
        <w:rPr>
          <w:sz w:val="28"/>
          <w:szCs w:val="28"/>
        </w:rPr>
        <w:t xml:space="preserve"> операционных затрат</w:t>
      </w:r>
      <w:r w:rsidR="000D6302" w:rsidRPr="0011406E">
        <w:rPr>
          <w:sz w:val="28"/>
          <w:szCs w:val="28"/>
        </w:rPr>
        <w:t>,</w:t>
      </w:r>
      <w:r w:rsidR="00164F66" w:rsidRPr="0011406E">
        <w:rPr>
          <w:sz w:val="28"/>
          <w:szCs w:val="28"/>
        </w:rPr>
        <w:t xml:space="preserve"> </w:t>
      </w:r>
      <w:r w:rsidR="000D6302" w:rsidRPr="0011406E">
        <w:rPr>
          <w:sz w:val="28"/>
          <w:szCs w:val="28"/>
        </w:rPr>
        <w:t>п</w:t>
      </w:r>
      <w:r w:rsidR="00164F66" w:rsidRPr="0011406E">
        <w:rPr>
          <w:sz w:val="28"/>
          <w:szCs w:val="28"/>
        </w:rPr>
        <w:t>овышени</w:t>
      </w:r>
      <w:r w:rsidR="000D6302" w:rsidRPr="0011406E">
        <w:rPr>
          <w:sz w:val="28"/>
          <w:szCs w:val="28"/>
        </w:rPr>
        <w:t>ю</w:t>
      </w:r>
      <w:r w:rsidR="00164F66" w:rsidRPr="0011406E">
        <w:rPr>
          <w:sz w:val="28"/>
          <w:szCs w:val="28"/>
        </w:rPr>
        <w:t xml:space="preserve"> эффективности деятельности субъектов, качества и надежности предоставляем</w:t>
      </w:r>
      <w:r w:rsidR="000D6302" w:rsidRPr="0011406E">
        <w:rPr>
          <w:sz w:val="28"/>
          <w:szCs w:val="28"/>
        </w:rPr>
        <w:t>ых ими услуг, а также:</w:t>
      </w:r>
    </w:p>
    <w:p w:rsidR="00164F66" w:rsidRPr="0011406E" w:rsidRDefault="00164F66" w:rsidP="002A310B">
      <w:pPr>
        <w:pStyle w:val="af5"/>
        <w:widowControl w:val="0"/>
        <w:numPr>
          <w:ilvl w:val="0"/>
          <w:numId w:val="4"/>
        </w:numPr>
        <w:tabs>
          <w:tab w:val="left" w:pos="1134"/>
        </w:tabs>
        <w:ind w:left="0" w:firstLine="709"/>
        <w:jc w:val="both"/>
        <w:rPr>
          <w:sz w:val="28"/>
          <w:szCs w:val="28"/>
        </w:rPr>
      </w:pPr>
      <w:r w:rsidRPr="0011406E">
        <w:rPr>
          <w:sz w:val="28"/>
          <w:szCs w:val="28"/>
        </w:rPr>
        <w:t>согласовани</w:t>
      </w:r>
      <w:r w:rsidR="000D6302" w:rsidRPr="0011406E">
        <w:rPr>
          <w:sz w:val="28"/>
          <w:szCs w:val="28"/>
        </w:rPr>
        <w:t>ю</w:t>
      </w:r>
      <w:r w:rsidRPr="0011406E">
        <w:rPr>
          <w:sz w:val="28"/>
          <w:szCs w:val="28"/>
        </w:rPr>
        <w:t xml:space="preserve"> норм потребления коммунальных услуг в сферах естественных монополий для потребителей, не имеющих приборов учета, утверждаемых </w:t>
      </w:r>
      <w:r w:rsidR="000D6302" w:rsidRPr="0011406E">
        <w:rPr>
          <w:sz w:val="28"/>
          <w:szCs w:val="28"/>
        </w:rPr>
        <w:t>МИО</w:t>
      </w:r>
      <w:r w:rsidRPr="0011406E">
        <w:rPr>
          <w:sz w:val="28"/>
          <w:szCs w:val="28"/>
        </w:rPr>
        <w:t>;</w:t>
      </w:r>
    </w:p>
    <w:p w:rsidR="00164F66" w:rsidRPr="0011406E" w:rsidRDefault="00164F66" w:rsidP="002A310B">
      <w:pPr>
        <w:pStyle w:val="af5"/>
        <w:widowControl w:val="0"/>
        <w:numPr>
          <w:ilvl w:val="0"/>
          <w:numId w:val="4"/>
        </w:numPr>
        <w:tabs>
          <w:tab w:val="left" w:pos="1134"/>
        </w:tabs>
        <w:ind w:left="0" w:firstLine="709"/>
        <w:jc w:val="both"/>
        <w:rPr>
          <w:sz w:val="28"/>
          <w:szCs w:val="28"/>
        </w:rPr>
      </w:pPr>
      <w:r w:rsidRPr="0011406E">
        <w:rPr>
          <w:sz w:val="28"/>
          <w:szCs w:val="28"/>
        </w:rPr>
        <w:t>утверждени</w:t>
      </w:r>
      <w:r w:rsidR="000D6302" w:rsidRPr="0011406E">
        <w:rPr>
          <w:sz w:val="28"/>
          <w:szCs w:val="28"/>
        </w:rPr>
        <w:t>ю</w:t>
      </w:r>
      <w:r w:rsidRPr="0011406E">
        <w:rPr>
          <w:sz w:val="28"/>
          <w:szCs w:val="28"/>
        </w:rPr>
        <w:t xml:space="preserve"> показателей качества и надежности регулируемых услуг;</w:t>
      </w:r>
    </w:p>
    <w:p w:rsidR="00164F66" w:rsidRPr="0011406E" w:rsidRDefault="00164F66" w:rsidP="002A310B">
      <w:pPr>
        <w:pStyle w:val="af5"/>
        <w:widowControl w:val="0"/>
        <w:numPr>
          <w:ilvl w:val="0"/>
          <w:numId w:val="4"/>
        </w:numPr>
        <w:tabs>
          <w:tab w:val="left" w:pos="1134"/>
        </w:tabs>
        <w:ind w:left="0" w:firstLine="709"/>
        <w:jc w:val="both"/>
        <w:rPr>
          <w:sz w:val="28"/>
          <w:szCs w:val="28"/>
        </w:rPr>
      </w:pPr>
      <w:r w:rsidRPr="0011406E">
        <w:rPr>
          <w:sz w:val="28"/>
          <w:szCs w:val="28"/>
        </w:rPr>
        <w:t>внешн</w:t>
      </w:r>
      <w:r w:rsidR="000D6302" w:rsidRPr="0011406E">
        <w:rPr>
          <w:sz w:val="28"/>
          <w:szCs w:val="28"/>
        </w:rPr>
        <w:t>ему</w:t>
      </w:r>
      <w:r w:rsidRPr="0011406E">
        <w:rPr>
          <w:sz w:val="28"/>
          <w:szCs w:val="28"/>
        </w:rPr>
        <w:t xml:space="preserve"> техническ</w:t>
      </w:r>
      <w:r w:rsidR="000D6302" w:rsidRPr="0011406E">
        <w:rPr>
          <w:sz w:val="28"/>
          <w:szCs w:val="28"/>
        </w:rPr>
        <w:t>ому</w:t>
      </w:r>
      <w:r w:rsidRPr="0011406E">
        <w:rPr>
          <w:sz w:val="28"/>
          <w:szCs w:val="28"/>
        </w:rPr>
        <w:t xml:space="preserve"> аудит</w:t>
      </w:r>
      <w:r w:rsidR="000D6302" w:rsidRPr="0011406E">
        <w:rPr>
          <w:sz w:val="28"/>
          <w:szCs w:val="28"/>
        </w:rPr>
        <w:t>у</w:t>
      </w:r>
      <w:r w:rsidRPr="0011406E">
        <w:rPr>
          <w:sz w:val="28"/>
          <w:szCs w:val="28"/>
        </w:rPr>
        <w:t xml:space="preserve"> исполнения инвестиционной программы </w:t>
      </w:r>
      <w:r w:rsidR="000D6302" w:rsidRPr="0011406E">
        <w:rPr>
          <w:sz w:val="28"/>
          <w:szCs w:val="28"/>
        </w:rPr>
        <w:t>субъект</w:t>
      </w:r>
      <w:r w:rsidR="00997B7B" w:rsidRPr="0011406E">
        <w:rPr>
          <w:sz w:val="28"/>
          <w:szCs w:val="28"/>
        </w:rPr>
        <w:t>ов</w:t>
      </w:r>
      <w:r w:rsidR="000D6302" w:rsidRPr="0011406E">
        <w:rPr>
          <w:sz w:val="28"/>
          <w:szCs w:val="28"/>
        </w:rPr>
        <w:t xml:space="preserve"> естественных монополий</w:t>
      </w:r>
      <w:r w:rsidRPr="0011406E">
        <w:rPr>
          <w:sz w:val="28"/>
          <w:szCs w:val="28"/>
        </w:rPr>
        <w:t>;</w:t>
      </w:r>
    </w:p>
    <w:p w:rsidR="00164F66" w:rsidRPr="0011406E" w:rsidRDefault="00164F66" w:rsidP="002A310B">
      <w:pPr>
        <w:pStyle w:val="af5"/>
        <w:widowControl w:val="0"/>
        <w:numPr>
          <w:ilvl w:val="0"/>
          <w:numId w:val="4"/>
        </w:numPr>
        <w:tabs>
          <w:tab w:val="left" w:pos="1134"/>
        </w:tabs>
        <w:ind w:left="0" w:firstLine="709"/>
        <w:jc w:val="both"/>
        <w:rPr>
          <w:sz w:val="28"/>
          <w:szCs w:val="28"/>
        </w:rPr>
      </w:pPr>
      <w:r w:rsidRPr="0011406E">
        <w:rPr>
          <w:sz w:val="28"/>
          <w:szCs w:val="28"/>
        </w:rPr>
        <w:t>участи</w:t>
      </w:r>
      <w:r w:rsidR="00997B7B" w:rsidRPr="0011406E">
        <w:rPr>
          <w:sz w:val="28"/>
          <w:szCs w:val="28"/>
        </w:rPr>
        <w:t>ю</w:t>
      </w:r>
      <w:r w:rsidRPr="0011406E">
        <w:rPr>
          <w:sz w:val="28"/>
          <w:szCs w:val="28"/>
        </w:rPr>
        <w:t xml:space="preserve"> общественных объединений в рассмотрении проектов тарифа, инвестиционной программы с</w:t>
      </w:r>
      <w:r w:rsidR="00997B7B" w:rsidRPr="0011406E">
        <w:rPr>
          <w:sz w:val="28"/>
          <w:szCs w:val="28"/>
        </w:rPr>
        <w:t>убъектов естественных монополий.</w:t>
      </w:r>
    </w:p>
    <w:p w:rsidR="00164F66" w:rsidRPr="0011406E" w:rsidRDefault="00164F66" w:rsidP="002A310B">
      <w:pPr>
        <w:widowControl w:val="0"/>
        <w:ind w:firstLine="709"/>
        <w:rPr>
          <w:rFonts w:eastAsia="Times New Roman" w:cstheme="majorBidi"/>
          <w:b/>
          <w:bCs/>
          <w:sz w:val="28"/>
          <w:szCs w:val="28"/>
        </w:rPr>
      </w:pPr>
      <w:bookmarkStart w:id="95" w:name="_Toc5787980"/>
      <w:r w:rsidRPr="0011406E">
        <w:rPr>
          <w:rFonts w:eastAsia="Times New Roman" w:cstheme="majorBidi"/>
          <w:b/>
          <w:bCs/>
          <w:sz w:val="28"/>
          <w:szCs w:val="28"/>
        </w:rPr>
        <w:t>Антимонопольная политика</w:t>
      </w:r>
      <w:bookmarkEnd w:id="95"/>
    </w:p>
    <w:p w:rsidR="00164F66" w:rsidRPr="0011406E" w:rsidRDefault="00164F66" w:rsidP="002A310B">
      <w:pPr>
        <w:widowControl w:val="0"/>
        <w:ind w:firstLine="709"/>
        <w:jc w:val="both"/>
        <w:rPr>
          <w:sz w:val="28"/>
          <w:szCs w:val="28"/>
        </w:rPr>
      </w:pPr>
      <w:r w:rsidRPr="0011406E">
        <w:rPr>
          <w:sz w:val="28"/>
          <w:szCs w:val="28"/>
        </w:rPr>
        <w:t>В целях реформирования работы антимонопольного органа с усилением функций по защите конкуренции будут разработаны поправки</w:t>
      </w:r>
      <w:r w:rsidR="00FB4128" w:rsidRPr="0011406E">
        <w:rPr>
          <w:sz w:val="28"/>
          <w:szCs w:val="28"/>
        </w:rPr>
        <w:t xml:space="preserve"> в законодательство</w:t>
      </w:r>
      <w:r w:rsidRPr="0011406E">
        <w:rPr>
          <w:sz w:val="28"/>
          <w:szCs w:val="28"/>
        </w:rPr>
        <w:t>, предусматривающие:</w:t>
      </w:r>
    </w:p>
    <w:p w:rsidR="00164F66" w:rsidRPr="0011406E" w:rsidRDefault="00FB4128" w:rsidP="002A310B">
      <w:pPr>
        <w:pStyle w:val="af5"/>
        <w:widowControl w:val="0"/>
        <w:numPr>
          <w:ilvl w:val="0"/>
          <w:numId w:val="12"/>
        </w:numPr>
        <w:tabs>
          <w:tab w:val="left" w:pos="1134"/>
        </w:tabs>
        <w:ind w:left="0" w:firstLine="709"/>
        <w:jc w:val="both"/>
        <w:rPr>
          <w:sz w:val="28"/>
          <w:szCs w:val="28"/>
          <w:lang w:val="ru-RU"/>
        </w:rPr>
      </w:pPr>
      <w:r w:rsidRPr="0011406E">
        <w:rPr>
          <w:sz w:val="28"/>
          <w:szCs w:val="28"/>
          <w:lang w:val="ru-RU"/>
        </w:rPr>
        <w:t>у</w:t>
      </w:r>
      <w:r w:rsidR="00164F66" w:rsidRPr="0011406E">
        <w:rPr>
          <w:sz w:val="28"/>
          <w:szCs w:val="28"/>
          <w:lang w:val="ru-RU"/>
        </w:rPr>
        <w:t>тверждение Национального Плана развития конкуренции Республики Казахстан;</w:t>
      </w:r>
    </w:p>
    <w:p w:rsidR="00164F66" w:rsidRPr="0011406E" w:rsidRDefault="00FB4128" w:rsidP="002A310B">
      <w:pPr>
        <w:pStyle w:val="af5"/>
        <w:widowControl w:val="0"/>
        <w:numPr>
          <w:ilvl w:val="0"/>
          <w:numId w:val="12"/>
        </w:numPr>
        <w:tabs>
          <w:tab w:val="left" w:pos="1134"/>
        </w:tabs>
        <w:ind w:left="0" w:firstLine="709"/>
        <w:jc w:val="both"/>
        <w:rPr>
          <w:sz w:val="28"/>
          <w:szCs w:val="28"/>
          <w:lang w:val="ru-RU"/>
        </w:rPr>
      </w:pPr>
      <w:r w:rsidRPr="0011406E">
        <w:rPr>
          <w:sz w:val="28"/>
          <w:szCs w:val="28"/>
          <w:lang w:val="ru-RU"/>
        </w:rPr>
        <w:t>п</w:t>
      </w:r>
      <w:r w:rsidR="00164F66" w:rsidRPr="0011406E">
        <w:rPr>
          <w:sz w:val="28"/>
          <w:szCs w:val="28"/>
          <w:lang w:val="ru-RU"/>
        </w:rPr>
        <w:t>олучение доступа к базам данных государственных органов;</w:t>
      </w:r>
    </w:p>
    <w:p w:rsidR="00164F66" w:rsidRPr="0011406E" w:rsidRDefault="00FB4128" w:rsidP="002A310B">
      <w:pPr>
        <w:pStyle w:val="af5"/>
        <w:widowControl w:val="0"/>
        <w:numPr>
          <w:ilvl w:val="0"/>
          <w:numId w:val="12"/>
        </w:numPr>
        <w:tabs>
          <w:tab w:val="left" w:pos="1134"/>
        </w:tabs>
        <w:ind w:left="0" w:firstLine="709"/>
        <w:jc w:val="both"/>
        <w:rPr>
          <w:sz w:val="28"/>
          <w:szCs w:val="28"/>
          <w:lang w:val="ru-RU"/>
        </w:rPr>
      </w:pPr>
      <w:r w:rsidRPr="0011406E">
        <w:rPr>
          <w:sz w:val="28"/>
          <w:szCs w:val="28"/>
          <w:lang w:val="ru-RU"/>
        </w:rPr>
        <w:t>п</w:t>
      </w:r>
      <w:r w:rsidR="00164F66" w:rsidRPr="0011406E">
        <w:rPr>
          <w:sz w:val="28"/>
          <w:szCs w:val="28"/>
          <w:lang w:val="ru-RU"/>
        </w:rPr>
        <w:t>ринятие государственными и местными исполнительными органами стандартов развития конкуренции, установление правил недискриминационного доступа к ограниченным ресурсам;</w:t>
      </w:r>
    </w:p>
    <w:p w:rsidR="00164F66" w:rsidRPr="0011406E" w:rsidRDefault="00FB4128" w:rsidP="002A310B">
      <w:pPr>
        <w:pStyle w:val="af5"/>
        <w:widowControl w:val="0"/>
        <w:numPr>
          <w:ilvl w:val="0"/>
          <w:numId w:val="12"/>
        </w:numPr>
        <w:tabs>
          <w:tab w:val="left" w:pos="1134"/>
        </w:tabs>
        <w:ind w:left="0" w:firstLine="709"/>
        <w:jc w:val="both"/>
        <w:rPr>
          <w:sz w:val="28"/>
          <w:szCs w:val="28"/>
          <w:lang w:val="ru-RU"/>
        </w:rPr>
      </w:pPr>
      <w:proofErr w:type="gramStart"/>
      <w:r w:rsidRPr="0011406E">
        <w:rPr>
          <w:sz w:val="28"/>
          <w:szCs w:val="28"/>
          <w:lang w:val="ru-RU"/>
        </w:rPr>
        <w:t>к</w:t>
      </w:r>
      <w:r w:rsidR="00164F66" w:rsidRPr="0011406E">
        <w:rPr>
          <w:sz w:val="28"/>
          <w:szCs w:val="28"/>
          <w:lang w:val="ru-RU"/>
        </w:rPr>
        <w:t xml:space="preserve">оллегиальное утверждение заключения по результатам расследования и приравнивание его к решению суда первой инстанции, введение штрафа за </w:t>
      </w:r>
      <w:proofErr w:type="spellStart"/>
      <w:r w:rsidR="00164F66" w:rsidRPr="0011406E">
        <w:rPr>
          <w:sz w:val="28"/>
          <w:szCs w:val="28"/>
          <w:lang w:val="ru-RU"/>
        </w:rPr>
        <w:t>непредоставление</w:t>
      </w:r>
      <w:proofErr w:type="spellEnd"/>
      <w:r w:rsidR="00164F66" w:rsidRPr="0011406E">
        <w:rPr>
          <w:sz w:val="28"/>
          <w:szCs w:val="28"/>
          <w:lang w:val="ru-RU"/>
        </w:rPr>
        <w:t xml:space="preserve"> информации или не допуск в помещение объекта расследования в целях снижения </w:t>
      </w:r>
      <w:r w:rsidRPr="0011406E">
        <w:rPr>
          <w:sz w:val="28"/>
          <w:szCs w:val="28"/>
          <w:lang w:val="ru-RU"/>
        </w:rPr>
        <w:t>рисков скрытия</w:t>
      </w:r>
      <w:r w:rsidR="00164F66" w:rsidRPr="0011406E">
        <w:rPr>
          <w:sz w:val="28"/>
          <w:szCs w:val="28"/>
          <w:lang w:val="ru-RU"/>
        </w:rPr>
        <w:t xml:space="preserve"> фактов нарушения объектами расследования, в том числе, при совершении картельных соглашений, проведение проверок государственных предприятий и организаций с государственным участием на предмет осуществления согласованных видов деятельности.</w:t>
      </w:r>
      <w:proofErr w:type="gramEnd"/>
    </w:p>
    <w:p w:rsidR="000F7F60" w:rsidRPr="0011406E" w:rsidRDefault="000F7F60" w:rsidP="0011592E">
      <w:pPr>
        <w:pStyle w:val="2"/>
        <w:rPr>
          <w:lang w:val="kk-KZ"/>
        </w:rPr>
      </w:pPr>
      <w:bookmarkStart w:id="96" w:name="_Toc489954584"/>
      <w:bookmarkStart w:id="97" w:name="_Toc5787981"/>
    </w:p>
    <w:p w:rsidR="00231EDD" w:rsidRPr="0011406E" w:rsidRDefault="00231EDD" w:rsidP="0011592E">
      <w:pPr>
        <w:pStyle w:val="2"/>
      </w:pPr>
      <w:r w:rsidRPr="0011406E">
        <w:t>4.</w:t>
      </w:r>
      <w:bookmarkStart w:id="98" w:name="_Toc425758531"/>
      <w:r w:rsidRPr="0011406E">
        <w:t> Улучшение качества человеческого капитала</w:t>
      </w:r>
      <w:bookmarkEnd w:id="96"/>
      <w:bookmarkEnd w:id="97"/>
      <w:bookmarkEnd w:id="98"/>
    </w:p>
    <w:p w:rsidR="00231EDD" w:rsidRPr="0011406E" w:rsidRDefault="00231EDD" w:rsidP="002A310B">
      <w:pPr>
        <w:widowControl w:val="0"/>
        <w:ind w:firstLine="709"/>
        <w:jc w:val="both"/>
        <w:rPr>
          <w:sz w:val="28"/>
          <w:szCs w:val="28"/>
          <w:shd w:val="clear" w:color="auto" w:fill="FFFFFF"/>
        </w:rPr>
      </w:pPr>
      <w:r w:rsidRPr="0011406E">
        <w:rPr>
          <w:sz w:val="28"/>
          <w:szCs w:val="28"/>
          <w:shd w:val="clear" w:color="auto" w:fill="FFFFFF"/>
        </w:rPr>
        <w:t xml:space="preserve">Главным ресурсом </w:t>
      </w:r>
      <w:r w:rsidR="00D31526" w:rsidRPr="0011406E">
        <w:rPr>
          <w:sz w:val="28"/>
          <w:szCs w:val="28"/>
        </w:rPr>
        <w:t>структурных и институциональных реформ и преобразований, а также долгосрочного качественного развития страны</w:t>
      </w:r>
      <w:r w:rsidRPr="0011406E">
        <w:rPr>
          <w:sz w:val="28"/>
          <w:szCs w:val="28"/>
          <w:shd w:val="clear" w:color="auto" w:fill="FFFFFF"/>
        </w:rPr>
        <w:t xml:space="preserve"> является высококвалифицированный человеческий капитал. </w:t>
      </w:r>
    </w:p>
    <w:p w:rsidR="005D2A2D" w:rsidRPr="0011406E" w:rsidRDefault="00231EDD" w:rsidP="002A310B">
      <w:pPr>
        <w:widowControl w:val="0"/>
        <w:ind w:firstLine="709"/>
        <w:jc w:val="both"/>
        <w:rPr>
          <w:rFonts w:eastAsia="Times New Roman"/>
          <w:sz w:val="28"/>
          <w:szCs w:val="28"/>
        </w:rPr>
      </w:pPr>
      <w:r w:rsidRPr="0011406E">
        <w:rPr>
          <w:sz w:val="28"/>
          <w:szCs w:val="28"/>
          <w:shd w:val="clear" w:color="auto" w:fill="FFFFFF"/>
        </w:rPr>
        <w:t xml:space="preserve">В среднесрочной перспективе </w:t>
      </w:r>
      <w:r w:rsidR="002A310B" w:rsidRPr="0011406E">
        <w:rPr>
          <w:rFonts w:eastAsia="Times New Roman"/>
          <w:sz w:val="28"/>
          <w:szCs w:val="28"/>
        </w:rPr>
        <w:t xml:space="preserve">социальная политика </w:t>
      </w:r>
      <w:r w:rsidRPr="0011406E">
        <w:rPr>
          <w:sz w:val="28"/>
          <w:szCs w:val="28"/>
          <w:shd w:val="clear" w:color="auto" w:fill="FFFFFF"/>
        </w:rPr>
        <w:t xml:space="preserve">будет </w:t>
      </w:r>
      <w:r w:rsidRPr="0011406E">
        <w:rPr>
          <w:rFonts w:eastAsia="Times New Roman"/>
          <w:sz w:val="28"/>
          <w:szCs w:val="28"/>
        </w:rPr>
        <w:t xml:space="preserve">проводиться с акцентом на систему образования и здравоохранения, а также совершенствование </w:t>
      </w:r>
      <w:r w:rsidR="002A310B" w:rsidRPr="0011406E">
        <w:rPr>
          <w:rFonts w:eastAsia="Times New Roman"/>
          <w:sz w:val="28"/>
          <w:szCs w:val="28"/>
        </w:rPr>
        <w:t>системы социального обеспечения</w:t>
      </w:r>
      <w:r w:rsidRPr="0011406E">
        <w:rPr>
          <w:rFonts w:eastAsia="Times New Roman"/>
          <w:sz w:val="28"/>
          <w:szCs w:val="28"/>
        </w:rPr>
        <w:t>.</w:t>
      </w:r>
    </w:p>
    <w:p w:rsidR="005D2A2D" w:rsidRPr="0011406E" w:rsidRDefault="005D2A2D" w:rsidP="002A310B">
      <w:pPr>
        <w:widowControl w:val="0"/>
        <w:ind w:firstLine="709"/>
        <w:jc w:val="both"/>
        <w:rPr>
          <w:sz w:val="28"/>
          <w:szCs w:val="28"/>
        </w:rPr>
      </w:pPr>
      <w:r w:rsidRPr="0011406E">
        <w:rPr>
          <w:sz w:val="28"/>
          <w:szCs w:val="28"/>
        </w:rPr>
        <w:lastRenderedPageBreak/>
        <w:t xml:space="preserve">В сфере </w:t>
      </w:r>
      <w:r w:rsidRPr="0011406E">
        <w:rPr>
          <w:b/>
          <w:sz w:val="28"/>
          <w:szCs w:val="28"/>
        </w:rPr>
        <w:t xml:space="preserve">образования </w:t>
      </w:r>
      <w:r w:rsidRPr="0011406E">
        <w:rPr>
          <w:sz w:val="28"/>
          <w:szCs w:val="28"/>
        </w:rPr>
        <w:t xml:space="preserve">особый акцент будет сделан на обеспечение доступности и повышение качества образования. </w:t>
      </w:r>
      <w:proofErr w:type="gramStart"/>
      <w:r w:rsidRPr="0011406E">
        <w:rPr>
          <w:sz w:val="28"/>
          <w:szCs w:val="28"/>
        </w:rPr>
        <w:t>В реализацию Стратегического плана Республики Казахстан до 2025 года и Государственной программы развития образования и науки Республики Казахстан на 2016</w:t>
      </w:r>
      <w:r w:rsidR="007C297F" w:rsidRPr="0011406E">
        <w:rPr>
          <w:sz w:val="28"/>
          <w:szCs w:val="28"/>
        </w:rPr>
        <w:t xml:space="preserve"> – </w:t>
      </w:r>
      <w:r w:rsidRPr="0011406E">
        <w:rPr>
          <w:sz w:val="28"/>
          <w:szCs w:val="28"/>
        </w:rPr>
        <w:t xml:space="preserve">2019 годы в системе дошкольного воспитания и обучения продолжится расширение инфраструктуры через строительство и открытие государственных и частных детских садов, мини-центров, развитие </w:t>
      </w:r>
      <w:r w:rsidR="002A310B" w:rsidRPr="0011406E">
        <w:rPr>
          <w:sz w:val="28"/>
          <w:szCs w:val="28"/>
        </w:rPr>
        <w:t>ГЧП</w:t>
      </w:r>
      <w:r w:rsidRPr="0011406E">
        <w:rPr>
          <w:sz w:val="28"/>
          <w:szCs w:val="28"/>
        </w:rPr>
        <w:t>, автоматизации услуг постановки в очередь и получения направления в детские сады.</w:t>
      </w:r>
      <w:proofErr w:type="gramEnd"/>
      <w:r w:rsidRPr="0011406E">
        <w:rPr>
          <w:sz w:val="28"/>
          <w:szCs w:val="28"/>
        </w:rPr>
        <w:t xml:space="preserve"> Также для повышения качества дошкольного воспитания и обучения </w:t>
      </w:r>
      <w:r w:rsidR="002A310B" w:rsidRPr="0011406E">
        <w:rPr>
          <w:sz w:val="28"/>
          <w:szCs w:val="28"/>
        </w:rPr>
        <w:t>продолжится</w:t>
      </w:r>
      <w:r w:rsidRPr="0011406E">
        <w:rPr>
          <w:sz w:val="28"/>
          <w:szCs w:val="28"/>
        </w:rPr>
        <w:t xml:space="preserve"> улучш</w:t>
      </w:r>
      <w:r w:rsidR="002A310B" w:rsidRPr="0011406E">
        <w:rPr>
          <w:sz w:val="28"/>
          <w:szCs w:val="28"/>
        </w:rPr>
        <w:t>ение</w:t>
      </w:r>
      <w:r w:rsidRPr="0011406E">
        <w:rPr>
          <w:sz w:val="28"/>
          <w:szCs w:val="28"/>
        </w:rPr>
        <w:t xml:space="preserve"> педагогических кадров.</w:t>
      </w:r>
    </w:p>
    <w:p w:rsidR="005D2A2D" w:rsidRPr="0011406E" w:rsidRDefault="005D2A2D" w:rsidP="002A310B">
      <w:pPr>
        <w:widowControl w:val="0"/>
        <w:ind w:firstLine="709"/>
        <w:jc w:val="both"/>
        <w:rPr>
          <w:sz w:val="28"/>
          <w:szCs w:val="28"/>
        </w:rPr>
      </w:pPr>
      <w:r w:rsidRPr="0011406E">
        <w:rPr>
          <w:sz w:val="28"/>
          <w:szCs w:val="28"/>
          <w:lang w:eastAsia="en-US"/>
        </w:rPr>
        <w:t>Для подготовки детей к получению начального образования будет создана преемственность в реализации образовательных программ дошкольного и начального образования. Будет сформирована комплексная система раннего развития детей, направленная на обеспечение здоровья, рационального питания, безопасности и обучение с раннего возраста когнитивным, социальным навыкам и навыкам самообучения.</w:t>
      </w:r>
    </w:p>
    <w:p w:rsidR="005D2A2D" w:rsidRPr="0011406E" w:rsidRDefault="005D2A2D" w:rsidP="002A310B">
      <w:pPr>
        <w:widowControl w:val="0"/>
        <w:ind w:firstLine="709"/>
        <w:jc w:val="both"/>
        <w:rPr>
          <w:color w:val="1E1E1E"/>
          <w:sz w:val="28"/>
          <w:szCs w:val="28"/>
        </w:rPr>
      </w:pPr>
      <w:r w:rsidRPr="0011406E">
        <w:rPr>
          <w:sz w:val="28"/>
          <w:szCs w:val="28"/>
          <w:lang w:eastAsia="en-US"/>
        </w:rPr>
        <w:t xml:space="preserve">Продолжится внедрение обновленного содержания в систему </w:t>
      </w:r>
      <w:r w:rsidRPr="0011406E">
        <w:rPr>
          <w:color w:val="000000"/>
          <w:sz w:val="28"/>
          <w:szCs w:val="28"/>
          <w:lang w:eastAsia="en-US"/>
        </w:rPr>
        <w:t xml:space="preserve">среднего образования, ориентированное на формирование у обучающихся функциональной грамотности, критического мышления, способностей применять знания и умения в реальной жизни. В учебные программы будут включены </w:t>
      </w:r>
      <w:r w:rsidRPr="0011406E">
        <w:rPr>
          <w:color w:val="000000"/>
          <w:sz w:val="28"/>
          <w:szCs w:val="28"/>
          <w:lang w:val="en-US" w:eastAsia="en-US"/>
        </w:rPr>
        <w:t>STEM</w:t>
      </w:r>
      <w:r w:rsidRPr="0011406E">
        <w:rPr>
          <w:color w:val="000000"/>
          <w:sz w:val="28"/>
          <w:szCs w:val="28"/>
          <w:lang w:eastAsia="en-US"/>
        </w:rPr>
        <w:t>-элементы, направленные на развитие новых технологий, научных инноваций, математического моделирования, программирования, робототехники и начальной технологической подготовки.</w:t>
      </w:r>
    </w:p>
    <w:p w:rsidR="005D2A2D" w:rsidRPr="0011406E" w:rsidRDefault="005D2A2D" w:rsidP="002A310B">
      <w:pPr>
        <w:widowControl w:val="0"/>
        <w:ind w:firstLine="708"/>
        <w:jc w:val="both"/>
        <w:rPr>
          <w:rFonts w:eastAsia="Times New Roman"/>
          <w:color w:val="000000"/>
          <w:sz w:val="28"/>
          <w:szCs w:val="28"/>
        </w:rPr>
      </w:pPr>
      <w:r w:rsidRPr="0011406E">
        <w:rPr>
          <w:rFonts w:eastAsia="Times New Roman"/>
          <w:color w:val="000000"/>
          <w:sz w:val="28"/>
          <w:szCs w:val="28"/>
        </w:rPr>
        <w:t xml:space="preserve">Будет продолжена работа по повышению квалификации учителей и прохождению ими национального квалификационного теста, оценивающего уровень профессиональной подготовки, компетенций, личностных качеств. </w:t>
      </w:r>
    </w:p>
    <w:p w:rsidR="005D2A2D" w:rsidRPr="0011406E" w:rsidRDefault="005D2A2D" w:rsidP="002A310B">
      <w:pPr>
        <w:widowControl w:val="0"/>
        <w:ind w:firstLine="708"/>
        <w:jc w:val="both"/>
        <w:rPr>
          <w:rFonts w:eastAsia="Times New Roman"/>
          <w:sz w:val="28"/>
          <w:szCs w:val="28"/>
        </w:rPr>
      </w:pPr>
      <w:r w:rsidRPr="0011406E">
        <w:rPr>
          <w:rFonts w:eastAsia="Times New Roman"/>
          <w:color w:val="000000"/>
          <w:sz w:val="28"/>
          <w:szCs w:val="28"/>
        </w:rPr>
        <w:t>Учителю будет присваиваться категория в соответствии с новой системой аттестации и доплаты от 30</w:t>
      </w:r>
      <w:r w:rsidR="00CC14AB" w:rsidRPr="0011406E">
        <w:rPr>
          <w:rFonts w:eastAsia="Times New Roman"/>
          <w:color w:val="000000"/>
          <w:sz w:val="28"/>
          <w:szCs w:val="28"/>
        </w:rPr>
        <w:t>,0</w:t>
      </w:r>
      <w:r w:rsidRPr="0011406E">
        <w:rPr>
          <w:rFonts w:eastAsia="Times New Roman"/>
          <w:color w:val="000000"/>
          <w:sz w:val="28"/>
          <w:szCs w:val="28"/>
        </w:rPr>
        <w:t xml:space="preserve"> % до 50</w:t>
      </w:r>
      <w:r w:rsidR="00CC14AB" w:rsidRPr="0011406E">
        <w:rPr>
          <w:rFonts w:eastAsia="Times New Roman"/>
          <w:color w:val="000000"/>
          <w:sz w:val="28"/>
          <w:szCs w:val="28"/>
        </w:rPr>
        <w:t>,0 </w:t>
      </w:r>
      <w:r w:rsidRPr="0011406E">
        <w:rPr>
          <w:rFonts w:eastAsia="Times New Roman"/>
          <w:color w:val="000000"/>
          <w:sz w:val="28"/>
          <w:szCs w:val="28"/>
        </w:rPr>
        <w:t>% от должностного оклада.</w:t>
      </w:r>
      <w:r w:rsidR="001D08FC" w:rsidRPr="0011406E">
        <w:rPr>
          <w:rFonts w:eastAsia="Times New Roman"/>
          <w:color w:val="000000"/>
          <w:sz w:val="28"/>
          <w:szCs w:val="28"/>
        </w:rPr>
        <w:t xml:space="preserve"> </w:t>
      </w:r>
      <w:r w:rsidRPr="0011406E">
        <w:rPr>
          <w:rFonts w:eastAsia="Times New Roman"/>
          <w:sz w:val="28"/>
          <w:szCs w:val="28"/>
        </w:rPr>
        <w:t>Также будут приняты меры по повышению доходов низкооплачиваемых работников сферы образования.</w:t>
      </w:r>
    </w:p>
    <w:p w:rsidR="005D2A2D" w:rsidRPr="0011406E" w:rsidRDefault="005D2A2D" w:rsidP="002A310B">
      <w:pPr>
        <w:widowControl w:val="0"/>
        <w:ind w:firstLine="708"/>
        <w:jc w:val="both"/>
        <w:rPr>
          <w:rFonts w:eastAsia="Times New Roman"/>
          <w:sz w:val="28"/>
          <w:szCs w:val="28"/>
        </w:rPr>
      </w:pPr>
      <w:r w:rsidRPr="0011406E">
        <w:rPr>
          <w:rFonts w:eastAsia="Times New Roman"/>
          <w:sz w:val="28"/>
          <w:szCs w:val="28"/>
        </w:rPr>
        <w:t xml:space="preserve">Для сокращения количества аварийных и 3-х сменных школ будет </w:t>
      </w:r>
      <w:proofErr w:type="gramStart"/>
      <w:r w:rsidR="001D08FC" w:rsidRPr="0011406E">
        <w:rPr>
          <w:rFonts w:eastAsia="Times New Roman"/>
          <w:sz w:val="28"/>
          <w:szCs w:val="28"/>
        </w:rPr>
        <w:t>продолжится</w:t>
      </w:r>
      <w:proofErr w:type="gramEnd"/>
      <w:r w:rsidRPr="0011406E">
        <w:rPr>
          <w:rFonts w:eastAsia="Times New Roman"/>
          <w:sz w:val="28"/>
          <w:szCs w:val="28"/>
        </w:rPr>
        <w:t xml:space="preserve"> финансировани</w:t>
      </w:r>
      <w:r w:rsidR="001D08FC" w:rsidRPr="0011406E">
        <w:rPr>
          <w:rFonts w:eastAsia="Times New Roman"/>
          <w:sz w:val="28"/>
          <w:szCs w:val="28"/>
        </w:rPr>
        <w:t>е</w:t>
      </w:r>
      <w:r w:rsidRPr="0011406E">
        <w:rPr>
          <w:rFonts w:eastAsia="Times New Roman"/>
          <w:sz w:val="28"/>
          <w:szCs w:val="28"/>
        </w:rPr>
        <w:t xml:space="preserve"> строительства и капремонта школ в зависимости от контингента. Место строительства школ будет входить в компетенцию </w:t>
      </w:r>
      <w:r w:rsidR="001D08FC" w:rsidRPr="0011406E">
        <w:rPr>
          <w:rFonts w:eastAsia="Times New Roman"/>
          <w:sz w:val="28"/>
          <w:szCs w:val="28"/>
        </w:rPr>
        <w:t>МИО</w:t>
      </w:r>
      <w:r w:rsidRPr="0011406E">
        <w:rPr>
          <w:rFonts w:eastAsia="Times New Roman"/>
          <w:sz w:val="28"/>
          <w:szCs w:val="28"/>
        </w:rPr>
        <w:t xml:space="preserve">, учитывая внутренние потребности региона. В рамках проекта «Модернизация среднего образования» все сельские школы </w:t>
      </w:r>
      <w:r w:rsidR="001D08FC" w:rsidRPr="0011406E">
        <w:rPr>
          <w:rFonts w:eastAsia="Times New Roman"/>
          <w:sz w:val="28"/>
          <w:szCs w:val="28"/>
        </w:rPr>
        <w:t>до</w:t>
      </w:r>
      <w:r w:rsidRPr="0011406E">
        <w:rPr>
          <w:rFonts w:eastAsia="Times New Roman"/>
          <w:sz w:val="28"/>
          <w:szCs w:val="28"/>
        </w:rPr>
        <w:t xml:space="preserve"> 2022</w:t>
      </w:r>
      <w:r w:rsidR="001D08FC" w:rsidRPr="0011406E">
        <w:rPr>
          <w:rFonts w:eastAsia="Times New Roman"/>
          <w:sz w:val="28"/>
          <w:szCs w:val="28"/>
        </w:rPr>
        <w:t> </w:t>
      </w:r>
      <w:r w:rsidRPr="0011406E">
        <w:rPr>
          <w:rFonts w:eastAsia="Times New Roman"/>
          <w:sz w:val="28"/>
          <w:szCs w:val="28"/>
        </w:rPr>
        <w:t>год</w:t>
      </w:r>
      <w:r w:rsidR="001D08FC" w:rsidRPr="0011406E">
        <w:rPr>
          <w:rFonts w:eastAsia="Times New Roman"/>
          <w:sz w:val="28"/>
          <w:szCs w:val="28"/>
        </w:rPr>
        <w:t>а</w:t>
      </w:r>
      <w:r w:rsidRPr="0011406E">
        <w:rPr>
          <w:rFonts w:eastAsia="Times New Roman"/>
          <w:sz w:val="28"/>
          <w:szCs w:val="28"/>
        </w:rPr>
        <w:t xml:space="preserve"> будут обеспечены компьютерами.</w:t>
      </w:r>
    </w:p>
    <w:p w:rsidR="005D2A2D" w:rsidRPr="0011406E" w:rsidRDefault="005D2A2D" w:rsidP="002A310B">
      <w:pPr>
        <w:widowControl w:val="0"/>
        <w:ind w:firstLine="708"/>
        <w:jc w:val="both"/>
        <w:rPr>
          <w:rFonts w:eastAsia="Times New Roman"/>
          <w:sz w:val="28"/>
          <w:szCs w:val="28"/>
        </w:rPr>
      </w:pPr>
      <w:r w:rsidRPr="0011406E">
        <w:rPr>
          <w:rFonts w:eastAsia="Times New Roman"/>
          <w:sz w:val="28"/>
          <w:szCs w:val="28"/>
        </w:rPr>
        <w:t xml:space="preserve">В системе технического и профессионального образования продолжится обеспечение гарантированного государством получение первой рабочей профессии бесплатно, в том числе через курсовую подготовку. Курсовой подготовкой будут охвачены все желающие, в том числе молодежь без квалификации, дети из малообеспеченных семей, безработные, </w:t>
      </w:r>
      <w:proofErr w:type="spellStart"/>
      <w:r w:rsidRPr="0011406E">
        <w:rPr>
          <w:rFonts w:eastAsia="Times New Roman"/>
          <w:sz w:val="28"/>
          <w:szCs w:val="28"/>
        </w:rPr>
        <w:t>самозанятые</w:t>
      </w:r>
      <w:proofErr w:type="spellEnd"/>
      <w:r w:rsidRPr="0011406E">
        <w:rPr>
          <w:rFonts w:eastAsia="Times New Roman"/>
          <w:sz w:val="28"/>
          <w:szCs w:val="28"/>
        </w:rPr>
        <w:t xml:space="preserve"> на базе учебных центров и колледжей за счет государственного бюджета, а также работодателей.</w:t>
      </w:r>
    </w:p>
    <w:p w:rsidR="005D2A2D" w:rsidRPr="0011406E" w:rsidRDefault="00506E14" w:rsidP="002A310B">
      <w:pPr>
        <w:widowControl w:val="0"/>
        <w:ind w:firstLine="709"/>
        <w:jc w:val="both"/>
        <w:rPr>
          <w:sz w:val="28"/>
          <w:szCs w:val="28"/>
        </w:rPr>
      </w:pPr>
      <w:r w:rsidRPr="0011406E">
        <w:rPr>
          <w:sz w:val="28"/>
          <w:szCs w:val="28"/>
        </w:rPr>
        <w:t>П</w:t>
      </w:r>
      <w:r w:rsidR="005D2A2D" w:rsidRPr="0011406E">
        <w:rPr>
          <w:sz w:val="28"/>
          <w:szCs w:val="28"/>
        </w:rPr>
        <w:t>родолжится внедрение основных принципов дуального обучения и разработка новых образовательных программ на основе модульно-</w:t>
      </w:r>
      <w:proofErr w:type="spellStart"/>
      <w:r w:rsidR="005D2A2D" w:rsidRPr="0011406E">
        <w:rPr>
          <w:sz w:val="28"/>
          <w:szCs w:val="28"/>
        </w:rPr>
        <w:lastRenderedPageBreak/>
        <w:t>компетентностного</w:t>
      </w:r>
      <w:proofErr w:type="spellEnd"/>
      <w:r w:rsidR="005D2A2D" w:rsidRPr="0011406E">
        <w:rPr>
          <w:sz w:val="28"/>
          <w:szCs w:val="28"/>
        </w:rPr>
        <w:t xml:space="preserve"> подхода с учетом требований работодателей.</w:t>
      </w:r>
    </w:p>
    <w:p w:rsidR="005D2A2D" w:rsidRPr="0011406E" w:rsidRDefault="005D2A2D" w:rsidP="002A310B">
      <w:pPr>
        <w:widowControl w:val="0"/>
        <w:ind w:firstLine="709"/>
        <w:jc w:val="both"/>
        <w:rPr>
          <w:sz w:val="28"/>
          <w:szCs w:val="28"/>
          <w:lang w:eastAsia="en-US"/>
        </w:rPr>
      </w:pPr>
      <w:r w:rsidRPr="0011406E">
        <w:rPr>
          <w:sz w:val="28"/>
          <w:szCs w:val="28"/>
          <w:lang w:eastAsia="en-US"/>
        </w:rPr>
        <w:t>Для актуализации образовательных программ высшего образования при содействии работодателей будет проведена оценка существующих программ, по итогам которой планируется обновление реестра образовательных программ по наиболее востребованным специальностям.</w:t>
      </w:r>
    </w:p>
    <w:p w:rsidR="005D2A2D" w:rsidRPr="0011406E" w:rsidRDefault="005D2A2D" w:rsidP="002A310B">
      <w:pPr>
        <w:widowControl w:val="0"/>
        <w:ind w:firstLine="709"/>
        <w:jc w:val="both"/>
        <w:rPr>
          <w:sz w:val="28"/>
          <w:szCs w:val="28"/>
        </w:rPr>
      </w:pPr>
      <w:r w:rsidRPr="0011406E">
        <w:rPr>
          <w:sz w:val="28"/>
          <w:szCs w:val="28"/>
        </w:rPr>
        <w:t xml:space="preserve">Студенты с особыми образовательными потребностями будут принимать участие в международных конкурсах профессионального мастерства </w:t>
      </w:r>
      <w:proofErr w:type="spellStart"/>
      <w:r w:rsidRPr="0011406E">
        <w:rPr>
          <w:sz w:val="28"/>
          <w:szCs w:val="28"/>
        </w:rPr>
        <w:t>Abilympics</w:t>
      </w:r>
      <w:proofErr w:type="spellEnd"/>
      <w:r w:rsidRPr="0011406E">
        <w:rPr>
          <w:sz w:val="28"/>
          <w:szCs w:val="28"/>
        </w:rPr>
        <w:t xml:space="preserve"> и </w:t>
      </w:r>
      <w:proofErr w:type="spellStart"/>
      <w:r w:rsidRPr="0011406E">
        <w:rPr>
          <w:sz w:val="28"/>
          <w:szCs w:val="28"/>
        </w:rPr>
        <w:t>DeafSkills</w:t>
      </w:r>
      <w:proofErr w:type="spellEnd"/>
      <w:r w:rsidRPr="0011406E">
        <w:rPr>
          <w:sz w:val="28"/>
          <w:szCs w:val="28"/>
        </w:rPr>
        <w:t xml:space="preserve"> за счет средств колледжей.</w:t>
      </w:r>
    </w:p>
    <w:p w:rsidR="005D2A2D" w:rsidRPr="0011406E" w:rsidRDefault="005D2A2D" w:rsidP="00506E14">
      <w:pPr>
        <w:widowControl w:val="0"/>
        <w:ind w:firstLine="709"/>
        <w:jc w:val="both"/>
        <w:rPr>
          <w:rFonts w:eastAsia="Times New Roman"/>
          <w:color w:val="000000"/>
          <w:sz w:val="28"/>
          <w:szCs w:val="28"/>
        </w:rPr>
      </w:pPr>
      <w:r w:rsidRPr="0011406E">
        <w:rPr>
          <w:sz w:val="28"/>
          <w:szCs w:val="28"/>
          <w:lang w:eastAsia="en-US"/>
        </w:rPr>
        <w:t>В целях систематизации подготовки кадров продолжится работа по</w:t>
      </w:r>
      <w:r w:rsidRPr="0011406E">
        <w:rPr>
          <w:sz w:val="28"/>
          <w:szCs w:val="28"/>
        </w:rPr>
        <w:t xml:space="preserve"> </w:t>
      </w:r>
      <w:proofErr w:type="spellStart"/>
      <w:r w:rsidRPr="0011406E">
        <w:rPr>
          <w:sz w:val="28"/>
          <w:szCs w:val="28"/>
        </w:rPr>
        <w:t>профилизации</w:t>
      </w:r>
      <w:proofErr w:type="spellEnd"/>
      <w:r w:rsidRPr="0011406E">
        <w:rPr>
          <w:sz w:val="28"/>
          <w:szCs w:val="28"/>
        </w:rPr>
        <w:t xml:space="preserve"> учебных заведений </w:t>
      </w:r>
      <w:r w:rsidR="00506E14" w:rsidRPr="0011406E">
        <w:rPr>
          <w:sz w:val="28"/>
          <w:szCs w:val="28"/>
        </w:rPr>
        <w:t>технического и профессионального образования</w:t>
      </w:r>
      <w:r w:rsidRPr="0011406E">
        <w:rPr>
          <w:sz w:val="28"/>
          <w:szCs w:val="28"/>
        </w:rPr>
        <w:t>.</w:t>
      </w:r>
      <w:r w:rsidR="00506E14" w:rsidRPr="0011406E">
        <w:rPr>
          <w:sz w:val="28"/>
          <w:szCs w:val="28"/>
        </w:rPr>
        <w:t xml:space="preserve"> </w:t>
      </w:r>
      <w:r w:rsidRPr="0011406E">
        <w:rPr>
          <w:rFonts w:eastAsia="Times New Roman"/>
          <w:sz w:val="28"/>
          <w:szCs w:val="28"/>
        </w:rPr>
        <w:t>В рамках проекта «</w:t>
      </w:r>
      <w:proofErr w:type="spellStart"/>
      <w:r w:rsidRPr="0011406E">
        <w:rPr>
          <w:rFonts w:eastAsia="Times New Roman"/>
          <w:sz w:val="28"/>
          <w:szCs w:val="28"/>
        </w:rPr>
        <w:t>Жас</w:t>
      </w:r>
      <w:proofErr w:type="spellEnd"/>
      <w:r w:rsidRPr="0011406E">
        <w:rPr>
          <w:rFonts w:eastAsia="Times New Roman"/>
          <w:sz w:val="28"/>
          <w:szCs w:val="28"/>
        </w:rPr>
        <w:t xml:space="preserve"> </w:t>
      </w:r>
      <w:proofErr w:type="spellStart"/>
      <w:r w:rsidRPr="0011406E">
        <w:rPr>
          <w:rFonts w:eastAsia="Times New Roman"/>
          <w:sz w:val="28"/>
          <w:szCs w:val="28"/>
        </w:rPr>
        <w:t>маман</w:t>
      </w:r>
      <w:proofErr w:type="spellEnd"/>
      <w:r w:rsidRPr="0011406E">
        <w:rPr>
          <w:rFonts w:eastAsia="Times New Roman"/>
          <w:sz w:val="28"/>
          <w:szCs w:val="28"/>
        </w:rPr>
        <w:t>»</w:t>
      </w:r>
      <w:r w:rsidR="00506E14" w:rsidRPr="0011406E">
        <w:rPr>
          <w:rFonts w:eastAsia="Times New Roman"/>
          <w:sz w:val="28"/>
          <w:szCs w:val="28"/>
        </w:rPr>
        <w:t xml:space="preserve"> </w:t>
      </w:r>
      <w:r w:rsidRPr="0011406E">
        <w:rPr>
          <w:rFonts w:eastAsia="Times New Roman"/>
          <w:sz w:val="28"/>
          <w:szCs w:val="28"/>
        </w:rPr>
        <w:t xml:space="preserve">для повышения подготовки кадров будет модернизирована </w:t>
      </w:r>
      <w:r w:rsidR="00506E14" w:rsidRPr="0011406E">
        <w:rPr>
          <w:rFonts w:eastAsia="Times New Roman"/>
          <w:sz w:val="28"/>
          <w:szCs w:val="28"/>
        </w:rPr>
        <w:t>материально-техническая база</w:t>
      </w:r>
      <w:r w:rsidRPr="0011406E">
        <w:rPr>
          <w:rFonts w:eastAsia="Times New Roman"/>
          <w:sz w:val="28"/>
          <w:szCs w:val="28"/>
        </w:rPr>
        <w:t xml:space="preserve"> 20 ВУЗов и 180 колледжей.</w:t>
      </w:r>
      <w:r w:rsidR="00506E14" w:rsidRPr="0011406E">
        <w:rPr>
          <w:rFonts w:eastAsia="Times New Roman"/>
          <w:sz w:val="28"/>
          <w:szCs w:val="28"/>
        </w:rPr>
        <w:t xml:space="preserve"> </w:t>
      </w:r>
      <w:r w:rsidRPr="0011406E">
        <w:rPr>
          <w:sz w:val="28"/>
          <w:szCs w:val="28"/>
        </w:rPr>
        <w:t xml:space="preserve">Будет повышен размер стипендии студентам ВУЗов, </w:t>
      </w:r>
      <w:proofErr w:type="spellStart"/>
      <w:r w:rsidRPr="0011406E">
        <w:rPr>
          <w:sz w:val="28"/>
          <w:szCs w:val="28"/>
        </w:rPr>
        <w:t>занимающиемся</w:t>
      </w:r>
      <w:proofErr w:type="spellEnd"/>
      <w:r w:rsidRPr="0011406E">
        <w:rPr>
          <w:sz w:val="28"/>
          <w:szCs w:val="28"/>
        </w:rPr>
        <w:t xml:space="preserve"> волонтерской деятельностью.</w:t>
      </w:r>
      <w:r w:rsidR="00506E14" w:rsidRPr="0011406E">
        <w:rPr>
          <w:sz w:val="28"/>
          <w:szCs w:val="28"/>
        </w:rPr>
        <w:t xml:space="preserve"> </w:t>
      </w:r>
      <w:r w:rsidRPr="0011406E">
        <w:rPr>
          <w:rFonts w:eastAsia="Times New Roman"/>
          <w:color w:val="000000"/>
          <w:sz w:val="28"/>
          <w:szCs w:val="28"/>
        </w:rPr>
        <w:t>Будут улучшены условия проживания студентов, магистрантов и докторантов в период их обучения, путем размещения государственного заказа на обеспечение койко-местами в общежитиях, в том числе в рамках ГЧП.</w:t>
      </w:r>
    </w:p>
    <w:p w:rsidR="005D2A2D" w:rsidRPr="0011406E" w:rsidRDefault="005D2A2D" w:rsidP="002A310B">
      <w:pPr>
        <w:widowControl w:val="0"/>
        <w:ind w:firstLine="708"/>
        <w:jc w:val="both"/>
        <w:rPr>
          <w:rFonts w:eastAsia="Times New Roman"/>
          <w:sz w:val="28"/>
          <w:szCs w:val="28"/>
        </w:rPr>
      </w:pPr>
      <w:r w:rsidRPr="0011406E">
        <w:rPr>
          <w:rFonts w:eastAsia="Times New Roman"/>
          <w:sz w:val="28"/>
          <w:szCs w:val="28"/>
        </w:rPr>
        <w:t>Размещение государственного заказа на обеспечение койко-местами в общежитиях в рамках ГЧП будет осуществляться в пределах лимитов государственных обязательств по проектам ГЧП.</w:t>
      </w:r>
    </w:p>
    <w:p w:rsidR="005D2A2D" w:rsidRPr="0011406E" w:rsidRDefault="0066425F" w:rsidP="002A310B">
      <w:pPr>
        <w:widowControl w:val="0"/>
        <w:ind w:firstLine="709"/>
        <w:jc w:val="both"/>
        <w:rPr>
          <w:sz w:val="28"/>
          <w:szCs w:val="28"/>
        </w:rPr>
      </w:pPr>
      <w:r w:rsidRPr="0011406E">
        <w:rPr>
          <w:sz w:val="28"/>
          <w:szCs w:val="28"/>
        </w:rPr>
        <w:t>П</w:t>
      </w:r>
      <w:r w:rsidR="005D2A2D" w:rsidRPr="0011406E">
        <w:rPr>
          <w:sz w:val="28"/>
          <w:szCs w:val="28"/>
        </w:rPr>
        <w:t>родолж</w:t>
      </w:r>
      <w:r w:rsidRPr="0011406E">
        <w:rPr>
          <w:sz w:val="28"/>
          <w:szCs w:val="28"/>
        </w:rPr>
        <w:t>ится</w:t>
      </w:r>
      <w:r w:rsidR="005D2A2D" w:rsidRPr="0011406E">
        <w:rPr>
          <w:sz w:val="28"/>
          <w:szCs w:val="28"/>
        </w:rPr>
        <w:t xml:space="preserve"> политика децентрализации и повышения академической, управленческой самостоятельности учебных заведений. </w:t>
      </w:r>
    </w:p>
    <w:p w:rsidR="005D2A2D" w:rsidRPr="0011406E" w:rsidRDefault="005D2A2D" w:rsidP="002A310B">
      <w:pPr>
        <w:widowControl w:val="0"/>
        <w:ind w:firstLine="709"/>
        <w:jc w:val="both"/>
        <w:rPr>
          <w:sz w:val="28"/>
          <w:szCs w:val="28"/>
        </w:rPr>
      </w:pPr>
      <w:r w:rsidRPr="0011406E">
        <w:rPr>
          <w:sz w:val="28"/>
          <w:szCs w:val="28"/>
        </w:rPr>
        <w:t>Будут активизированы офисы профориентации вузов для подготовки студентов к процессу найма и содействия для прохождения практики и последующего трудоустройства.</w:t>
      </w:r>
    </w:p>
    <w:p w:rsidR="005D2A2D" w:rsidRPr="0011406E" w:rsidRDefault="005D2A2D" w:rsidP="002A310B">
      <w:pPr>
        <w:widowControl w:val="0"/>
        <w:ind w:firstLine="709"/>
        <w:jc w:val="both"/>
        <w:rPr>
          <w:sz w:val="28"/>
          <w:szCs w:val="28"/>
        </w:rPr>
      </w:pPr>
      <w:r w:rsidRPr="0011406E">
        <w:rPr>
          <w:sz w:val="28"/>
          <w:szCs w:val="28"/>
        </w:rPr>
        <w:t>Продолжится реорганизация высших учебных заведений в некоммерческие акционерные общества, что позволит привлекать дополнительные инвестиции для развития вузов, снять нагрузку с республиканского бюджета и в целом, способствовать продвижению университетов в контексте мировых тенденций.</w:t>
      </w:r>
    </w:p>
    <w:p w:rsidR="00891A80" w:rsidRPr="0011406E" w:rsidRDefault="00891A80" w:rsidP="002A310B">
      <w:pPr>
        <w:pStyle w:val="3"/>
        <w:widowControl w:val="0"/>
        <w:rPr>
          <w:rFonts w:cs="Times New Roman"/>
          <w:b w:val="0"/>
        </w:rPr>
      </w:pPr>
      <w:bookmarkStart w:id="99" w:name="_Toc5787982"/>
      <w:r w:rsidRPr="0011406E">
        <w:rPr>
          <w:rFonts w:cs="Times New Roman"/>
          <w:b w:val="0"/>
        </w:rPr>
        <w:t xml:space="preserve">Политика в области </w:t>
      </w:r>
      <w:r w:rsidRPr="0011406E">
        <w:rPr>
          <w:rFonts w:cs="Times New Roman"/>
        </w:rPr>
        <w:t>здравоохранения</w:t>
      </w:r>
      <w:r w:rsidRPr="0011406E">
        <w:rPr>
          <w:rFonts w:cs="Times New Roman"/>
          <w:b w:val="0"/>
        </w:rPr>
        <w:t xml:space="preserve"> будет направлена на предоставление качественной, доступной медицинской помощи и обеспечение качественными, безопасными лекарственными препаратами. Приоритетными направлениями развития здравоохранения являются профилактика и раннее выявление заболеваний на уровне первичной медико-санитарной помощи в рамках Государственной программы развития здравоохранения Республики Казахстан «</w:t>
      </w:r>
      <w:proofErr w:type="spellStart"/>
      <w:r w:rsidRPr="0011406E">
        <w:rPr>
          <w:rFonts w:cs="Times New Roman"/>
          <w:b w:val="0"/>
        </w:rPr>
        <w:t>Денсаулық</w:t>
      </w:r>
      <w:proofErr w:type="spellEnd"/>
      <w:r w:rsidRPr="0011406E">
        <w:rPr>
          <w:rFonts w:cs="Times New Roman"/>
          <w:b w:val="0"/>
        </w:rPr>
        <w:t>».</w:t>
      </w:r>
      <w:bookmarkEnd w:id="99"/>
    </w:p>
    <w:p w:rsidR="00891A80" w:rsidRPr="0011406E" w:rsidRDefault="00891A80" w:rsidP="002A310B">
      <w:pPr>
        <w:pStyle w:val="3"/>
        <w:widowControl w:val="0"/>
        <w:rPr>
          <w:rFonts w:cs="Times New Roman"/>
          <w:b w:val="0"/>
        </w:rPr>
      </w:pPr>
      <w:bookmarkStart w:id="100" w:name="_Toc5787983"/>
      <w:proofErr w:type="gramStart"/>
      <w:r w:rsidRPr="0011406E">
        <w:rPr>
          <w:rFonts w:cs="Times New Roman"/>
          <w:b w:val="0"/>
        </w:rPr>
        <w:t>Продолж</w:t>
      </w:r>
      <w:r w:rsidR="0066425F" w:rsidRPr="0011406E">
        <w:rPr>
          <w:rFonts w:cs="Times New Roman"/>
          <w:b w:val="0"/>
        </w:rPr>
        <w:t>и</w:t>
      </w:r>
      <w:r w:rsidRPr="0011406E">
        <w:rPr>
          <w:rFonts w:cs="Times New Roman"/>
          <w:b w:val="0"/>
        </w:rPr>
        <w:t xml:space="preserve">тся работа </w:t>
      </w:r>
      <w:r w:rsidR="0066425F" w:rsidRPr="0011406E">
        <w:rPr>
          <w:rFonts w:cs="Times New Roman"/>
          <w:b w:val="0"/>
        </w:rPr>
        <w:t>С</w:t>
      </w:r>
      <w:r w:rsidRPr="0011406E">
        <w:rPr>
          <w:rFonts w:cs="Times New Roman"/>
          <w:b w:val="0"/>
        </w:rPr>
        <w:t xml:space="preserve">лужбы общественного здравоохранения, </w:t>
      </w:r>
      <w:r w:rsidR="0066425F" w:rsidRPr="0011406E">
        <w:rPr>
          <w:rFonts w:cs="Times New Roman"/>
          <w:b w:val="0"/>
        </w:rPr>
        <w:t xml:space="preserve">будут </w:t>
      </w:r>
      <w:r w:rsidRPr="0011406E">
        <w:rPr>
          <w:rFonts w:cs="Times New Roman"/>
          <w:b w:val="0"/>
        </w:rPr>
        <w:t>реализ</w:t>
      </w:r>
      <w:r w:rsidR="0066425F" w:rsidRPr="0011406E">
        <w:rPr>
          <w:rFonts w:cs="Times New Roman"/>
          <w:b w:val="0"/>
        </w:rPr>
        <w:t>ованы</w:t>
      </w:r>
      <w:r w:rsidRPr="0011406E">
        <w:rPr>
          <w:rFonts w:cs="Times New Roman"/>
          <w:b w:val="0"/>
        </w:rPr>
        <w:t xml:space="preserve"> мероприятия по профилактике и мониторингу за основными социально-значимыми неинфекционными заболеваниями, обеспечен</w:t>
      </w:r>
      <w:r w:rsidR="0066425F" w:rsidRPr="0011406E">
        <w:rPr>
          <w:rFonts w:cs="Times New Roman"/>
          <w:b w:val="0"/>
        </w:rPr>
        <w:t>ы</w:t>
      </w:r>
      <w:r w:rsidRPr="0011406E">
        <w:rPr>
          <w:rFonts w:cs="Times New Roman"/>
          <w:b w:val="0"/>
        </w:rPr>
        <w:t xml:space="preserve"> санитарно-эпидемиологического благополучия, повышен</w:t>
      </w:r>
      <w:r w:rsidR="0066425F" w:rsidRPr="0011406E">
        <w:rPr>
          <w:rFonts w:cs="Times New Roman"/>
          <w:b w:val="0"/>
        </w:rPr>
        <w:t>а</w:t>
      </w:r>
      <w:r w:rsidRPr="0011406E">
        <w:rPr>
          <w:rFonts w:cs="Times New Roman"/>
          <w:b w:val="0"/>
        </w:rPr>
        <w:t xml:space="preserve"> информированн</w:t>
      </w:r>
      <w:r w:rsidR="0066425F" w:rsidRPr="0011406E">
        <w:rPr>
          <w:rFonts w:cs="Times New Roman"/>
          <w:b w:val="0"/>
        </w:rPr>
        <w:t>ая</w:t>
      </w:r>
      <w:r w:rsidRPr="0011406E">
        <w:rPr>
          <w:rFonts w:cs="Times New Roman"/>
          <w:b w:val="0"/>
        </w:rPr>
        <w:t xml:space="preserve"> ответственност</w:t>
      </w:r>
      <w:r w:rsidR="0066425F" w:rsidRPr="0011406E">
        <w:rPr>
          <w:rFonts w:cs="Times New Roman"/>
          <w:b w:val="0"/>
        </w:rPr>
        <w:t>ь</w:t>
      </w:r>
      <w:r w:rsidRPr="0011406E">
        <w:rPr>
          <w:rFonts w:cs="Times New Roman"/>
          <w:b w:val="0"/>
        </w:rPr>
        <w:t xml:space="preserve"> населения за свое здоровье на основе рационализации питания и стимулирования здорового образа жизни, развития санитарной и физической культуры.</w:t>
      </w:r>
      <w:bookmarkEnd w:id="100"/>
      <w:r w:rsidRPr="0011406E">
        <w:rPr>
          <w:rFonts w:cs="Times New Roman"/>
          <w:b w:val="0"/>
        </w:rPr>
        <w:t xml:space="preserve"> </w:t>
      </w:r>
      <w:proofErr w:type="gramEnd"/>
    </w:p>
    <w:p w:rsidR="00891A80" w:rsidRPr="0011406E" w:rsidRDefault="00891A80" w:rsidP="002A310B">
      <w:pPr>
        <w:pStyle w:val="3"/>
        <w:widowControl w:val="0"/>
        <w:rPr>
          <w:rFonts w:cs="Times New Roman"/>
          <w:b w:val="0"/>
        </w:rPr>
      </w:pPr>
      <w:bookmarkStart w:id="101" w:name="_Toc5787984"/>
      <w:r w:rsidRPr="0011406E">
        <w:rPr>
          <w:rFonts w:cs="Times New Roman"/>
          <w:b w:val="0"/>
        </w:rPr>
        <w:t xml:space="preserve">В целях укрепления здоровья населения и охраны репродуктивного </w:t>
      </w:r>
      <w:r w:rsidRPr="0011406E">
        <w:rPr>
          <w:rFonts w:cs="Times New Roman"/>
          <w:b w:val="0"/>
        </w:rPr>
        <w:lastRenderedPageBreak/>
        <w:t>здоровья молодежи будут реализованы мероприятия Плана мер по управлению общественным здоровьем на 2018</w:t>
      </w:r>
      <w:r w:rsidR="007C297F" w:rsidRPr="0011406E">
        <w:rPr>
          <w:rFonts w:cs="Times New Roman"/>
          <w:b w:val="0"/>
        </w:rPr>
        <w:t xml:space="preserve"> – </w:t>
      </w:r>
      <w:r w:rsidRPr="0011406E">
        <w:rPr>
          <w:rFonts w:cs="Times New Roman"/>
          <w:b w:val="0"/>
        </w:rPr>
        <w:t>2021 годы.</w:t>
      </w:r>
      <w:bookmarkEnd w:id="101"/>
    </w:p>
    <w:p w:rsidR="00891A80" w:rsidRPr="0011406E" w:rsidRDefault="00891A80" w:rsidP="002A310B">
      <w:pPr>
        <w:pStyle w:val="3"/>
        <w:widowControl w:val="0"/>
        <w:rPr>
          <w:rFonts w:cs="Times New Roman"/>
          <w:b w:val="0"/>
        </w:rPr>
      </w:pPr>
      <w:bookmarkStart w:id="102" w:name="_Toc5787985"/>
      <w:r w:rsidRPr="0011406E">
        <w:rPr>
          <w:rFonts w:cs="Times New Roman"/>
          <w:b w:val="0"/>
        </w:rPr>
        <w:t>Продолжится совершенствовани</w:t>
      </w:r>
      <w:r w:rsidR="00F9667C" w:rsidRPr="0011406E">
        <w:rPr>
          <w:rFonts w:cs="Times New Roman"/>
          <w:b w:val="0"/>
        </w:rPr>
        <w:t>е</w:t>
      </w:r>
      <w:r w:rsidRPr="0011406E">
        <w:rPr>
          <w:rFonts w:cs="Times New Roman"/>
          <w:b w:val="0"/>
        </w:rPr>
        <w:t xml:space="preserve"> Национальной </w:t>
      </w:r>
      <w:proofErr w:type="spellStart"/>
      <w:r w:rsidRPr="0011406E">
        <w:rPr>
          <w:rFonts w:cs="Times New Roman"/>
          <w:b w:val="0"/>
        </w:rPr>
        <w:t>скрининговой</w:t>
      </w:r>
      <w:proofErr w:type="spellEnd"/>
      <w:r w:rsidRPr="0011406E">
        <w:rPr>
          <w:rFonts w:cs="Times New Roman"/>
          <w:b w:val="0"/>
        </w:rPr>
        <w:t xml:space="preserve"> программы</w:t>
      </w:r>
      <w:r w:rsidR="00F9667C" w:rsidRPr="0011406E">
        <w:rPr>
          <w:rFonts w:cs="Times New Roman"/>
          <w:b w:val="0"/>
        </w:rPr>
        <w:t xml:space="preserve"> и </w:t>
      </w:r>
      <w:r w:rsidRPr="0011406E">
        <w:rPr>
          <w:rFonts w:cs="Times New Roman"/>
          <w:b w:val="0"/>
        </w:rPr>
        <w:t>внедрен</w:t>
      </w:r>
      <w:r w:rsidR="00F9667C" w:rsidRPr="0011406E">
        <w:rPr>
          <w:rFonts w:cs="Times New Roman"/>
          <w:b w:val="0"/>
        </w:rPr>
        <w:t>ы</w:t>
      </w:r>
      <w:r w:rsidRPr="0011406E">
        <w:rPr>
          <w:rFonts w:cs="Times New Roman"/>
          <w:b w:val="0"/>
        </w:rPr>
        <w:t xml:space="preserve"> новы</w:t>
      </w:r>
      <w:r w:rsidR="00F9667C" w:rsidRPr="0011406E">
        <w:rPr>
          <w:rFonts w:cs="Times New Roman"/>
          <w:b w:val="0"/>
        </w:rPr>
        <w:t>е</w:t>
      </w:r>
      <w:r w:rsidRPr="0011406E">
        <w:rPr>
          <w:rFonts w:cs="Times New Roman"/>
          <w:b w:val="0"/>
        </w:rPr>
        <w:t xml:space="preserve"> стандарт</w:t>
      </w:r>
      <w:r w:rsidR="00F9667C" w:rsidRPr="0011406E">
        <w:rPr>
          <w:rFonts w:cs="Times New Roman"/>
          <w:b w:val="0"/>
        </w:rPr>
        <w:t>ы</w:t>
      </w:r>
      <w:r w:rsidRPr="0011406E">
        <w:rPr>
          <w:rFonts w:cs="Times New Roman"/>
          <w:b w:val="0"/>
        </w:rPr>
        <w:t xml:space="preserve"> диагностики, лечения заболеваний и реабилитации.</w:t>
      </w:r>
      <w:bookmarkEnd w:id="102"/>
    </w:p>
    <w:p w:rsidR="00891A80" w:rsidRPr="0011406E" w:rsidRDefault="00891A80" w:rsidP="002A310B">
      <w:pPr>
        <w:pStyle w:val="3"/>
        <w:widowControl w:val="0"/>
        <w:rPr>
          <w:rFonts w:cs="Times New Roman"/>
          <w:b w:val="0"/>
        </w:rPr>
      </w:pPr>
      <w:bookmarkStart w:id="103" w:name="_Toc5787986"/>
      <w:r w:rsidRPr="0011406E">
        <w:rPr>
          <w:rFonts w:cs="Times New Roman"/>
          <w:b w:val="0"/>
        </w:rPr>
        <w:t>К 2020 году будет внедрена система обязательного социального медицинского страхования, основанная на солидарном участии государства, работодателей и граждан.</w:t>
      </w:r>
      <w:bookmarkEnd w:id="103"/>
      <w:r w:rsidRPr="0011406E">
        <w:rPr>
          <w:rFonts w:cs="Times New Roman"/>
          <w:b w:val="0"/>
        </w:rPr>
        <w:t xml:space="preserve"> </w:t>
      </w:r>
    </w:p>
    <w:p w:rsidR="00891A80" w:rsidRPr="0011406E" w:rsidRDefault="00891A80" w:rsidP="002A310B">
      <w:pPr>
        <w:pStyle w:val="3"/>
        <w:widowControl w:val="0"/>
        <w:rPr>
          <w:rFonts w:cs="Times New Roman"/>
          <w:b w:val="0"/>
        </w:rPr>
      </w:pPr>
      <w:bookmarkStart w:id="104" w:name="_Toc5787987"/>
      <w:r w:rsidRPr="0011406E">
        <w:rPr>
          <w:rFonts w:cs="Times New Roman"/>
          <w:b w:val="0"/>
        </w:rPr>
        <w:t>Политика в сфере здравоохранения будет направлена также на развитие инфраструктуры здравоохранения на основе ГЧП, информатизации здравоохранения и внедрение смарт-медицины, модернизацию медицинского образования и развитие медицинской науки.</w:t>
      </w:r>
      <w:bookmarkEnd w:id="104"/>
    </w:p>
    <w:p w:rsidR="00891A80" w:rsidRPr="0011406E" w:rsidRDefault="00891A80" w:rsidP="002A310B">
      <w:pPr>
        <w:pStyle w:val="3"/>
        <w:widowControl w:val="0"/>
        <w:rPr>
          <w:rFonts w:cs="Times New Roman"/>
          <w:b w:val="0"/>
        </w:rPr>
      </w:pPr>
      <w:bookmarkStart w:id="105" w:name="_Toc5787988"/>
      <w:r w:rsidRPr="0011406E">
        <w:rPr>
          <w:rFonts w:cs="Times New Roman"/>
          <w:b w:val="0"/>
        </w:rPr>
        <w:t>Дальнейшее реформирование системы здравоохранения будет основано на формировании инфраструктуры, гибко реагирующей на потребности населения в доступных, полноценных и качественных медицинских услугах.</w:t>
      </w:r>
      <w:bookmarkEnd w:id="105"/>
    </w:p>
    <w:p w:rsidR="00891A80" w:rsidRPr="0011406E" w:rsidRDefault="00891A80" w:rsidP="002A310B">
      <w:pPr>
        <w:pStyle w:val="3"/>
        <w:widowControl w:val="0"/>
        <w:rPr>
          <w:rFonts w:cs="Times New Roman"/>
          <w:b w:val="0"/>
        </w:rPr>
      </w:pPr>
      <w:bookmarkStart w:id="106" w:name="_Toc5787989"/>
      <w:r w:rsidRPr="0011406E">
        <w:rPr>
          <w:rFonts w:cs="Times New Roman"/>
          <w:b w:val="0"/>
        </w:rPr>
        <w:t>Будет изменена конфигурации сети здравоохранения с учетом рекомендаций ОЭСР и определена долгосрочная потребность в инвестициях на обновление инфраструктуры.</w:t>
      </w:r>
      <w:bookmarkEnd w:id="106"/>
    </w:p>
    <w:p w:rsidR="00891A80" w:rsidRPr="0011406E" w:rsidRDefault="00891A80" w:rsidP="002A310B">
      <w:pPr>
        <w:pStyle w:val="3"/>
        <w:widowControl w:val="0"/>
        <w:rPr>
          <w:rFonts w:cs="Times New Roman"/>
          <w:b w:val="0"/>
        </w:rPr>
      </w:pPr>
      <w:bookmarkStart w:id="107" w:name="_Toc5787990"/>
      <w:r w:rsidRPr="0011406E">
        <w:rPr>
          <w:rFonts w:cs="Times New Roman"/>
          <w:b w:val="0"/>
        </w:rPr>
        <w:t>Данные меры позволят повысить преемственность, полноту и качество услуг, а также управляемость и эффективность.</w:t>
      </w:r>
      <w:bookmarkEnd w:id="107"/>
    </w:p>
    <w:p w:rsidR="00891A80" w:rsidRPr="0011406E" w:rsidRDefault="00891A80" w:rsidP="002A310B">
      <w:pPr>
        <w:pStyle w:val="3"/>
        <w:widowControl w:val="0"/>
        <w:rPr>
          <w:rFonts w:cs="Times New Roman"/>
          <w:b w:val="0"/>
        </w:rPr>
      </w:pPr>
      <w:bookmarkStart w:id="108" w:name="_Toc5787991"/>
      <w:r w:rsidRPr="0011406E">
        <w:rPr>
          <w:rFonts w:cs="Times New Roman"/>
          <w:b w:val="0"/>
        </w:rPr>
        <w:t>Модернизация медицинского и фармацевтического образования и науки будет проводиться на основе трансферта передовых зарубежных медицинских стандартов, на примере модели АОО «Назарбаев университет» и через стратегическое партнерство медицинских ВУЗов и научных центров с зарубежными университетами. Создание университетских клиник и интегрированных академических медицинских центров обеспечит интеграцию образования, науки и практики. Для поэтапного расширения академической и управленческой самостоятельности медицинских ВУЗов начата работа по трансформации медицинских ВУЗов в некоммерческие акционерные общества. Предусматривается аккредитация образовательных программ медицинских ВУЗов всех уровней подготовки согласно стандартам по международным требованиям.</w:t>
      </w:r>
      <w:r w:rsidRPr="0011406E">
        <w:rPr>
          <w:rFonts w:cs="Times New Roman"/>
          <w:b w:val="0"/>
        </w:rPr>
        <w:tab/>
        <w:t>Продолжится работа по модернизации сестринского образования на основе Финской модели.</w:t>
      </w:r>
      <w:bookmarkEnd w:id="108"/>
      <w:r w:rsidRPr="0011406E">
        <w:rPr>
          <w:rFonts w:cs="Times New Roman"/>
          <w:b w:val="0"/>
        </w:rPr>
        <w:t xml:space="preserve"> </w:t>
      </w:r>
    </w:p>
    <w:p w:rsidR="00891A80" w:rsidRPr="0011406E" w:rsidRDefault="00891A80" w:rsidP="002A310B">
      <w:pPr>
        <w:pStyle w:val="3"/>
        <w:widowControl w:val="0"/>
        <w:rPr>
          <w:rFonts w:cs="Times New Roman"/>
          <w:b w:val="0"/>
        </w:rPr>
      </w:pPr>
      <w:bookmarkStart w:id="109" w:name="_Toc5787992"/>
      <w:r w:rsidRPr="0011406E">
        <w:rPr>
          <w:rFonts w:cs="Times New Roman"/>
          <w:b w:val="0"/>
        </w:rPr>
        <w:t>Для обеспечения качества подготовки медицинских кадров будет законодательно закреплена обязательная оценка профессиональной подготовленности выпускников медицинских ВУЗов и колледжей, а также оценка профессиональной и педагогической компетенции преподавателей медицинских ВУЗов и колледжей независимым органом оценки знаний и навыков.</w:t>
      </w:r>
      <w:bookmarkEnd w:id="109"/>
    </w:p>
    <w:p w:rsidR="00891A80" w:rsidRPr="0011406E" w:rsidRDefault="00891A80" w:rsidP="002A310B">
      <w:pPr>
        <w:pStyle w:val="3"/>
        <w:widowControl w:val="0"/>
        <w:rPr>
          <w:rFonts w:cs="Times New Roman"/>
          <w:b w:val="0"/>
        </w:rPr>
      </w:pPr>
      <w:bookmarkStart w:id="110" w:name="_Toc5787993"/>
      <w:r w:rsidRPr="0011406E">
        <w:rPr>
          <w:rFonts w:cs="Times New Roman"/>
          <w:b w:val="0"/>
        </w:rPr>
        <w:t>Для оказания безопасной квалифицированной медицинской помощи планируется внедрение новой системы лицензирования на самостоятельную профессиональную деятельность.</w:t>
      </w:r>
      <w:bookmarkEnd w:id="110"/>
    </w:p>
    <w:p w:rsidR="00891A80" w:rsidRPr="0011406E" w:rsidRDefault="00891A80" w:rsidP="002A310B">
      <w:pPr>
        <w:pStyle w:val="3"/>
        <w:widowControl w:val="0"/>
        <w:rPr>
          <w:rFonts w:cs="Times New Roman"/>
          <w:b w:val="0"/>
        </w:rPr>
      </w:pPr>
      <w:bookmarkStart w:id="111" w:name="_Toc5787994"/>
      <w:r w:rsidRPr="0011406E">
        <w:rPr>
          <w:rFonts w:cs="Times New Roman"/>
          <w:b w:val="0"/>
        </w:rPr>
        <w:t>На основе внедренных новых кадровых политик повысится эффективность управления кадровыми ресурсами здравоохранения.</w:t>
      </w:r>
      <w:bookmarkEnd w:id="111"/>
      <w:r w:rsidRPr="0011406E">
        <w:rPr>
          <w:rFonts w:cs="Times New Roman"/>
          <w:b w:val="0"/>
        </w:rPr>
        <w:t xml:space="preserve"> </w:t>
      </w:r>
    </w:p>
    <w:p w:rsidR="00891A80" w:rsidRPr="0011406E" w:rsidRDefault="00891A80" w:rsidP="002A310B">
      <w:pPr>
        <w:pStyle w:val="3"/>
        <w:widowControl w:val="0"/>
        <w:rPr>
          <w:rFonts w:cs="Times New Roman"/>
          <w:b w:val="0"/>
        </w:rPr>
      </w:pPr>
      <w:bookmarkStart w:id="112" w:name="_Toc5787995"/>
      <w:r w:rsidRPr="0011406E">
        <w:rPr>
          <w:rFonts w:cs="Times New Roman"/>
          <w:b w:val="0"/>
        </w:rPr>
        <w:lastRenderedPageBreak/>
        <w:t>С целью снижения риска возникновения и осложнений заболеваний получит развитие превентивное направление в системе здравоохранения Республики Казахстан. Будет внедряться персонализированный подход в диагностике и лечении заболеваний.</w:t>
      </w:r>
      <w:bookmarkEnd w:id="112"/>
    </w:p>
    <w:p w:rsidR="00891A80" w:rsidRPr="0011406E" w:rsidRDefault="00891A80" w:rsidP="002A310B">
      <w:pPr>
        <w:pStyle w:val="3"/>
        <w:widowControl w:val="0"/>
        <w:rPr>
          <w:rFonts w:cs="Times New Roman"/>
          <w:b w:val="0"/>
        </w:rPr>
      </w:pPr>
      <w:bookmarkStart w:id="113" w:name="_Toc5787996"/>
      <w:r w:rsidRPr="0011406E">
        <w:rPr>
          <w:rFonts w:cs="Times New Roman"/>
          <w:b w:val="0"/>
        </w:rPr>
        <w:t>В целом, это позволит достичь солидарной ответственности граждан и их заинтересованность в укреплении здоровья, увеличение продолжительности жизни до 73 лет, повышение доступности и качества медицинской помощи, создание системы здравоохранения, отзывчивой потребностям населения, расширение бесплатного амбулаторно-лекарственного обеспечения.</w:t>
      </w:r>
      <w:bookmarkEnd w:id="113"/>
    </w:p>
    <w:p w:rsidR="008F13D6" w:rsidRPr="0011406E" w:rsidRDefault="008F13D6" w:rsidP="008F13D6">
      <w:pPr>
        <w:widowControl w:val="0"/>
        <w:ind w:firstLine="709"/>
        <w:jc w:val="both"/>
        <w:rPr>
          <w:rFonts w:eastAsiaTheme="majorEastAsia"/>
          <w:bCs/>
          <w:sz w:val="28"/>
          <w:szCs w:val="28"/>
          <w:lang w:eastAsia="en-US"/>
        </w:rPr>
      </w:pPr>
      <w:bookmarkStart w:id="114" w:name="_Toc489954586"/>
      <w:r w:rsidRPr="0011406E">
        <w:rPr>
          <w:rFonts w:eastAsiaTheme="majorEastAsia"/>
          <w:bCs/>
          <w:sz w:val="28"/>
          <w:szCs w:val="28"/>
          <w:lang w:eastAsia="en-US"/>
        </w:rPr>
        <w:t>В рамках статьи Главы государства «</w:t>
      </w:r>
      <w:proofErr w:type="spellStart"/>
      <w:r w:rsidRPr="0011406E">
        <w:rPr>
          <w:rFonts w:eastAsiaTheme="majorEastAsia"/>
          <w:bCs/>
          <w:sz w:val="28"/>
          <w:szCs w:val="28"/>
          <w:lang w:eastAsia="en-US"/>
        </w:rPr>
        <w:t>Рухани</w:t>
      </w:r>
      <w:proofErr w:type="spellEnd"/>
      <w:r w:rsidRPr="0011406E">
        <w:rPr>
          <w:rFonts w:eastAsiaTheme="majorEastAsia"/>
          <w:bCs/>
          <w:sz w:val="28"/>
          <w:szCs w:val="28"/>
          <w:lang w:eastAsia="en-US"/>
        </w:rPr>
        <w:t xml:space="preserve"> </w:t>
      </w:r>
      <w:proofErr w:type="spellStart"/>
      <w:r w:rsidRPr="0011406E">
        <w:rPr>
          <w:rFonts w:eastAsiaTheme="majorEastAsia"/>
          <w:bCs/>
          <w:sz w:val="28"/>
          <w:szCs w:val="28"/>
          <w:lang w:eastAsia="en-US"/>
        </w:rPr>
        <w:t>жаңғыру</w:t>
      </w:r>
      <w:proofErr w:type="spellEnd"/>
      <w:r w:rsidRPr="0011406E">
        <w:rPr>
          <w:rFonts w:eastAsiaTheme="majorEastAsia"/>
          <w:bCs/>
          <w:sz w:val="28"/>
          <w:szCs w:val="28"/>
          <w:lang w:eastAsia="en-US"/>
        </w:rPr>
        <w:t xml:space="preserve">» и «Семь граней Великой степи» стратегической доминантой является реализация проектов сфере </w:t>
      </w:r>
      <w:r w:rsidRPr="0011406E">
        <w:rPr>
          <w:rFonts w:eastAsiaTheme="majorEastAsia"/>
          <w:b/>
          <w:bCs/>
          <w:sz w:val="28"/>
          <w:szCs w:val="28"/>
          <w:lang w:eastAsia="en-US"/>
        </w:rPr>
        <w:t>культуры</w:t>
      </w:r>
      <w:r w:rsidRPr="0011406E">
        <w:rPr>
          <w:rFonts w:eastAsiaTheme="majorEastAsia"/>
          <w:bCs/>
          <w:sz w:val="28"/>
          <w:szCs w:val="28"/>
          <w:lang w:eastAsia="en-US"/>
        </w:rPr>
        <w:t xml:space="preserve"> и сохранения историко-культурного наследия.</w:t>
      </w:r>
    </w:p>
    <w:p w:rsidR="008F13D6" w:rsidRPr="0011406E" w:rsidRDefault="008F13D6" w:rsidP="008F13D6">
      <w:pPr>
        <w:widowControl w:val="0"/>
        <w:ind w:firstLine="709"/>
        <w:jc w:val="both"/>
        <w:rPr>
          <w:rFonts w:eastAsiaTheme="majorEastAsia"/>
          <w:bCs/>
          <w:sz w:val="28"/>
          <w:szCs w:val="28"/>
          <w:lang w:eastAsia="en-US"/>
        </w:rPr>
      </w:pPr>
      <w:r w:rsidRPr="0011406E">
        <w:rPr>
          <w:rFonts w:eastAsiaTheme="majorEastAsia"/>
          <w:bCs/>
          <w:sz w:val="28"/>
          <w:szCs w:val="28"/>
          <w:lang w:eastAsia="en-US"/>
        </w:rPr>
        <w:t>Непосредственно в рамках программы «</w:t>
      </w:r>
      <w:proofErr w:type="spellStart"/>
      <w:r w:rsidRPr="0011406E">
        <w:rPr>
          <w:rFonts w:eastAsiaTheme="majorEastAsia"/>
          <w:bCs/>
          <w:sz w:val="28"/>
          <w:szCs w:val="28"/>
          <w:lang w:eastAsia="en-US"/>
        </w:rPr>
        <w:t>Рухани</w:t>
      </w:r>
      <w:proofErr w:type="spellEnd"/>
      <w:r w:rsidRPr="0011406E">
        <w:rPr>
          <w:rFonts w:eastAsiaTheme="majorEastAsia"/>
          <w:bCs/>
          <w:sz w:val="28"/>
          <w:szCs w:val="28"/>
          <w:lang w:eastAsia="en-US"/>
        </w:rPr>
        <w:t xml:space="preserve"> </w:t>
      </w:r>
      <w:proofErr w:type="spellStart"/>
      <w:r w:rsidRPr="0011406E">
        <w:rPr>
          <w:rFonts w:eastAsiaTheme="majorEastAsia"/>
          <w:bCs/>
          <w:sz w:val="28"/>
          <w:szCs w:val="28"/>
          <w:lang w:eastAsia="en-US"/>
        </w:rPr>
        <w:t>жаңғыру</w:t>
      </w:r>
      <w:proofErr w:type="spellEnd"/>
      <w:r w:rsidRPr="0011406E">
        <w:rPr>
          <w:rFonts w:eastAsiaTheme="majorEastAsia"/>
          <w:bCs/>
          <w:sz w:val="28"/>
          <w:szCs w:val="28"/>
          <w:lang w:eastAsia="en-US"/>
        </w:rPr>
        <w:t>» ведется реализация проекта «Сакральная география Казахстана», который предполагает систематизацию памятников историко-культурного наследия страны в контексте его сакрализации.</w:t>
      </w:r>
    </w:p>
    <w:p w:rsidR="008F13D6" w:rsidRPr="0011406E" w:rsidRDefault="008F13D6" w:rsidP="008F13D6">
      <w:pPr>
        <w:widowControl w:val="0"/>
        <w:ind w:firstLine="709"/>
        <w:jc w:val="both"/>
        <w:rPr>
          <w:rFonts w:eastAsiaTheme="majorEastAsia"/>
          <w:bCs/>
          <w:sz w:val="28"/>
          <w:szCs w:val="28"/>
          <w:lang w:eastAsia="en-US"/>
        </w:rPr>
      </w:pPr>
      <w:r w:rsidRPr="0011406E">
        <w:rPr>
          <w:rFonts w:eastAsiaTheme="majorEastAsia"/>
          <w:bCs/>
          <w:sz w:val="28"/>
          <w:szCs w:val="28"/>
          <w:lang w:eastAsia="en-US"/>
        </w:rPr>
        <w:t>Методологическое, научное и практическое сопровождение проекта о</w:t>
      </w:r>
      <w:r w:rsidR="00EE619B" w:rsidRPr="0011406E">
        <w:rPr>
          <w:rFonts w:eastAsiaTheme="majorEastAsia"/>
          <w:bCs/>
          <w:sz w:val="28"/>
          <w:szCs w:val="28"/>
          <w:lang w:eastAsia="en-US"/>
        </w:rPr>
        <w:t xml:space="preserve">беспечивает специально </w:t>
      </w:r>
      <w:proofErr w:type="gramStart"/>
      <w:r w:rsidR="00EE619B" w:rsidRPr="0011406E">
        <w:rPr>
          <w:rFonts w:eastAsiaTheme="majorEastAsia"/>
          <w:bCs/>
          <w:sz w:val="28"/>
          <w:szCs w:val="28"/>
          <w:lang w:eastAsia="en-US"/>
        </w:rPr>
        <w:t>созданные</w:t>
      </w:r>
      <w:proofErr w:type="gramEnd"/>
      <w:r w:rsidRPr="0011406E">
        <w:rPr>
          <w:rFonts w:eastAsiaTheme="majorEastAsia"/>
          <w:bCs/>
          <w:sz w:val="28"/>
          <w:szCs w:val="28"/>
          <w:lang w:eastAsia="en-US"/>
        </w:rPr>
        <w:t xml:space="preserve"> Центр «</w:t>
      </w:r>
      <w:proofErr w:type="spellStart"/>
      <w:r w:rsidRPr="0011406E">
        <w:rPr>
          <w:rFonts w:eastAsiaTheme="majorEastAsia"/>
          <w:bCs/>
          <w:sz w:val="28"/>
          <w:szCs w:val="28"/>
          <w:lang w:eastAsia="en-US"/>
        </w:rPr>
        <w:t>Қасиетті</w:t>
      </w:r>
      <w:proofErr w:type="spellEnd"/>
      <w:r w:rsidRPr="0011406E">
        <w:rPr>
          <w:rFonts w:eastAsiaTheme="majorEastAsia"/>
          <w:bCs/>
          <w:sz w:val="28"/>
          <w:szCs w:val="28"/>
          <w:lang w:eastAsia="en-US"/>
        </w:rPr>
        <w:t xml:space="preserve"> </w:t>
      </w:r>
      <w:proofErr w:type="spellStart"/>
      <w:r w:rsidRPr="0011406E">
        <w:rPr>
          <w:rFonts w:eastAsiaTheme="majorEastAsia"/>
          <w:bCs/>
          <w:sz w:val="28"/>
          <w:szCs w:val="28"/>
          <w:lang w:eastAsia="en-US"/>
        </w:rPr>
        <w:t>Қазақстан</w:t>
      </w:r>
      <w:proofErr w:type="spellEnd"/>
      <w:r w:rsidRPr="0011406E">
        <w:rPr>
          <w:rFonts w:eastAsiaTheme="majorEastAsia"/>
          <w:bCs/>
          <w:sz w:val="28"/>
          <w:szCs w:val="28"/>
          <w:lang w:eastAsia="en-US"/>
        </w:rPr>
        <w:t>» при Национальном музее и научное объединение краеведов «</w:t>
      </w:r>
      <w:proofErr w:type="spellStart"/>
      <w:r w:rsidRPr="0011406E">
        <w:rPr>
          <w:rFonts w:eastAsiaTheme="majorEastAsia"/>
          <w:bCs/>
          <w:sz w:val="28"/>
          <w:szCs w:val="28"/>
          <w:lang w:eastAsia="en-US"/>
        </w:rPr>
        <w:t>Туған</w:t>
      </w:r>
      <w:proofErr w:type="spellEnd"/>
      <w:r w:rsidRPr="0011406E">
        <w:rPr>
          <w:rFonts w:eastAsiaTheme="majorEastAsia"/>
          <w:bCs/>
          <w:sz w:val="28"/>
          <w:szCs w:val="28"/>
          <w:lang w:eastAsia="en-US"/>
        </w:rPr>
        <w:t xml:space="preserve"> </w:t>
      </w:r>
      <w:proofErr w:type="spellStart"/>
      <w:r w:rsidRPr="0011406E">
        <w:rPr>
          <w:rFonts w:eastAsiaTheme="majorEastAsia"/>
          <w:bCs/>
          <w:sz w:val="28"/>
          <w:szCs w:val="28"/>
          <w:lang w:eastAsia="en-US"/>
        </w:rPr>
        <w:t>жер</w:t>
      </w:r>
      <w:proofErr w:type="spellEnd"/>
      <w:r w:rsidRPr="0011406E">
        <w:rPr>
          <w:rFonts w:eastAsiaTheme="majorEastAsia"/>
          <w:bCs/>
          <w:sz w:val="28"/>
          <w:szCs w:val="28"/>
          <w:lang w:eastAsia="en-US"/>
        </w:rPr>
        <w:t xml:space="preserve">». Сформированы списки объектов общенационального значения, включающие 185 объектов и местного значения (456 объектов). </w:t>
      </w:r>
    </w:p>
    <w:p w:rsidR="008F13D6" w:rsidRPr="0011406E" w:rsidRDefault="008F13D6" w:rsidP="008F13D6">
      <w:pPr>
        <w:widowControl w:val="0"/>
        <w:ind w:firstLine="709"/>
        <w:jc w:val="both"/>
        <w:rPr>
          <w:rFonts w:eastAsiaTheme="majorEastAsia"/>
          <w:bCs/>
          <w:sz w:val="28"/>
          <w:szCs w:val="28"/>
          <w:lang w:eastAsia="en-US"/>
        </w:rPr>
      </w:pPr>
      <w:r w:rsidRPr="0011406E">
        <w:rPr>
          <w:rFonts w:eastAsiaTheme="majorEastAsia"/>
          <w:bCs/>
          <w:sz w:val="28"/>
          <w:szCs w:val="28"/>
          <w:lang w:eastAsia="en-US"/>
        </w:rPr>
        <w:t xml:space="preserve">В то же время в рамках программной статьи </w:t>
      </w:r>
      <w:proofErr w:type="spellStart"/>
      <w:r w:rsidRPr="0011406E">
        <w:rPr>
          <w:rFonts w:eastAsiaTheme="majorEastAsia"/>
          <w:bCs/>
          <w:sz w:val="28"/>
          <w:szCs w:val="28"/>
          <w:lang w:eastAsia="en-US"/>
        </w:rPr>
        <w:t>Елбасы</w:t>
      </w:r>
      <w:proofErr w:type="spellEnd"/>
      <w:r w:rsidRPr="0011406E">
        <w:rPr>
          <w:rFonts w:eastAsiaTheme="majorEastAsia"/>
          <w:bCs/>
          <w:sz w:val="28"/>
          <w:szCs w:val="28"/>
          <w:lang w:eastAsia="en-US"/>
        </w:rPr>
        <w:t xml:space="preserve"> об объективной роли Казахстана в глобальной истории «Семь граней Великой степи», Министерством разрабатывается ряд масштабных проектов, направленных на актуализацию многовекового наследия нашего народа. </w:t>
      </w:r>
    </w:p>
    <w:p w:rsidR="008F13D6" w:rsidRPr="0011406E" w:rsidRDefault="008F13D6" w:rsidP="008F13D6">
      <w:pPr>
        <w:widowControl w:val="0"/>
        <w:ind w:firstLine="709"/>
        <w:jc w:val="both"/>
        <w:rPr>
          <w:rFonts w:eastAsiaTheme="majorEastAsia"/>
          <w:bCs/>
          <w:sz w:val="28"/>
          <w:szCs w:val="28"/>
          <w:lang w:eastAsia="en-US"/>
        </w:rPr>
      </w:pPr>
      <w:r w:rsidRPr="0011406E">
        <w:rPr>
          <w:rFonts w:eastAsiaTheme="majorEastAsia"/>
          <w:bCs/>
          <w:sz w:val="28"/>
          <w:szCs w:val="28"/>
          <w:lang w:eastAsia="en-US"/>
        </w:rPr>
        <w:t xml:space="preserve">В целом акцент будет направлен на популяризацию отечественной культуры в стране и за рубежом дальнейшее поэтапное восстановление, реставрация и консервация объектов культурного наследия страны. Будет развита киноиндустрия, нацеленная на обеспечение населения качественными, разнообразными по тематике и жанрам кинофильмами, отвечающими интересам зрительской аудитории, повышения конкурентоспособности казахстанских фильмов, инвестиционной привлекательности кинематографии и признания казахстанского кино за рубежом. До 2030 года на уровне 100% будет обеспечиваться оцифровка новых поступлений национального библиотечного книжного фонда, на постоянной основе будет проводиться обеспечение деятельности государственных архивов и издательской деятельности. Будет обеспечена сохранность и популяризация документов Национального архивного фонда Республики Казахстан и развита преемственность уровней образования, дуальной системы обучения к 2020 году. </w:t>
      </w:r>
    </w:p>
    <w:p w:rsidR="00F625BC" w:rsidRPr="0011406E" w:rsidRDefault="00F625BC" w:rsidP="008F13D6">
      <w:pPr>
        <w:widowControl w:val="0"/>
        <w:ind w:firstLine="709"/>
        <w:jc w:val="both"/>
        <w:rPr>
          <w:rFonts w:eastAsia="Times New Roman"/>
          <w:color w:val="000000"/>
          <w:sz w:val="28"/>
          <w:szCs w:val="28"/>
          <w:lang w:val="kk-KZ"/>
        </w:rPr>
      </w:pPr>
      <w:r w:rsidRPr="0011406E">
        <w:rPr>
          <w:rFonts w:eastAsia="Times New Roman"/>
          <w:color w:val="000000"/>
          <w:sz w:val="28"/>
          <w:szCs w:val="28"/>
        </w:rPr>
        <w:t xml:space="preserve">Политика государства в </w:t>
      </w:r>
      <w:r w:rsidRPr="0011406E">
        <w:rPr>
          <w:rFonts w:eastAsia="Times New Roman"/>
          <w:b/>
          <w:color w:val="000000"/>
          <w:sz w:val="28"/>
          <w:szCs w:val="28"/>
        </w:rPr>
        <w:t>сфере социального обеспечения</w:t>
      </w:r>
      <w:r w:rsidRPr="0011406E">
        <w:rPr>
          <w:rFonts w:eastAsia="Times New Roman"/>
          <w:color w:val="000000"/>
          <w:sz w:val="28"/>
          <w:szCs w:val="28"/>
        </w:rPr>
        <w:t xml:space="preserve"> </w:t>
      </w:r>
      <w:r w:rsidR="00036150" w:rsidRPr="0011406E">
        <w:rPr>
          <w:rFonts w:eastAsia="Times New Roman"/>
          <w:color w:val="000000"/>
          <w:sz w:val="28"/>
          <w:szCs w:val="28"/>
        </w:rPr>
        <w:t xml:space="preserve">будет </w:t>
      </w:r>
      <w:r w:rsidRPr="0011406E">
        <w:rPr>
          <w:rFonts w:eastAsia="Times New Roman"/>
          <w:color w:val="000000"/>
          <w:sz w:val="28"/>
          <w:szCs w:val="28"/>
        </w:rPr>
        <w:t>ориентирована на оптимизацию социальной помощи через усиление ее адресного характера.</w:t>
      </w:r>
    </w:p>
    <w:p w:rsidR="00F625BC" w:rsidRPr="0011406E" w:rsidRDefault="00F625BC" w:rsidP="002A310B">
      <w:pPr>
        <w:widowControl w:val="0"/>
        <w:ind w:firstLine="709"/>
        <w:jc w:val="both"/>
        <w:rPr>
          <w:color w:val="000000"/>
          <w:sz w:val="28"/>
          <w:szCs w:val="28"/>
        </w:rPr>
      </w:pPr>
      <w:r w:rsidRPr="0011406E">
        <w:rPr>
          <w:rFonts w:eastAsia="Times New Roman"/>
          <w:color w:val="000000"/>
          <w:sz w:val="28"/>
          <w:szCs w:val="28"/>
        </w:rPr>
        <w:t xml:space="preserve">В соответствии с Концепцией социального развития Республики </w:t>
      </w:r>
      <w:r w:rsidRPr="0011406E">
        <w:rPr>
          <w:rFonts w:eastAsia="Times New Roman"/>
          <w:color w:val="000000"/>
          <w:sz w:val="28"/>
          <w:szCs w:val="28"/>
        </w:rPr>
        <w:lastRenderedPageBreak/>
        <w:t>Казахстан до 2030 года и учетом экономических возможностей государства пересмотрена структура прожиточного минимума.</w:t>
      </w:r>
      <w:r w:rsidR="00036150" w:rsidRPr="0011406E">
        <w:rPr>
          <w:rFonts w:eastAsia="Times New Roman"/>
          <w:color w:val="000000"/>
          <w:sz w:val="28"/>
          <w:szCs w:val="28"/>
        </w:rPr>
        <w:t xml:space="preserve"> В</w:t>
      </w:r>
      <w:r w:rsidRPr="0011406E">
        <w:rPr>
          <w:rFonts w:eastAsia="Times New Roman"/>
          <w:color w:val="000000"/>
          <w:sz w:val="28"/>
          <w:szCs w:val="28"/>
        </w:rPr>
        <w:t xml:space="preserve"> рамках реализации новых социальных инициатив </w:t>
      </w:r>
      <w:r w:rsidRPr="0011406E">
        <w:rPr>
          <w:rFonts w:eastAsia="Times New Roman"/>
          <w:color w:val="000000"/>
          <w:sz w:val="28"/>
          <w:szCs w:val="28"/>
          <w:lang w:val="kk-KZ"/>
        </w:rPr>
        <w:t xml:space="preserve">«Әлеуметтік қамқорлық» </w:t>
      </w:r>
      <w:r w:rsidRPr="0011406E">
        <w:rPr>
          <w:color w:val="000000"/>
          <w:sz w:val="28"/>
          <w:szCs w:val="28"/>
        </w:rPr>
        <w:t>механизм назначения АСП изменится следующим образом:</w:t>
      </w:r>
    </w:p>
    <w:p w:rsidR="00F625BC" w:rsidRPr="0011406E" w:rsidRDefault="00F625BC" w:rsidP="002A310B">
      <w:pPr>
        <w:widowControl w:val="0"/>
        <w:ind w:firstLine="709"/>
        <w:contextualSpacing/>
        <w:jc w:val="both"/>
        <w:rPr>
          <w:i/>
          <w:color w:val="000000"/>
          <w:sz w:val="28"/>
          <w:szCs w:val="28"/>
        </w:rPr>
      </w:pPr>
      <w:r w:rsidRPr="0011406E">
        <w:rPr>
          <w:color w:val="000000"/>
          <w:sz w:val="28"/>
          <w:szCs w:val="28"/>
        </w:rPr>
        <w:t>Во-первых, повысится черта бедности с 50</w:t>
      </w:r>
      <w:r w:rsidR="00CA3072" w:rsidRPr="0011406E">
        <w:rPr>
          <w:color w:val="000000"/>
          <w:sz w:val="28"/>
          <w:szCs w:val="28"/>
        </w:rPr>
        <w:t>,0 </w:t>
      </w:r>
      <w:r w:rsidRPr="0011406E">
        <w:rPr>
          <w:color w:val="000000"/>
          <w:sz w:val="28"/>
          <w:szCs w:val="28"/>
        </w:rPr>
        <w:t>% до 70</w:t>
      </w:r>
      <w:r w:rsidR="00CA3072" w:rsidRPr="0011406E">
        <w:rPr>
          <w:color w:val="000000"/>
          <w:sz w:val="28"/>
          <w:szCs w:val="28"/>
        </w:rPr>
        <w:t>,0 </w:t>
      </w:r>
      <w:r w:rsidRPr="0011406E">
        <w:rPr>
          <w:color w:val="000000"/>
          <w:sz w:val="28"/>
          <w:szCs w:val="28"/>
        </w:rPr>
        <w:t xml:space="preserve">% </w:t>
      </w:r>
      <w:r w:rsidR="00EE5E09" w:rsidRPr="0011406E">
        <w:rPr>
          <w:color w:val="000000"/>
          <w:sz w:val="28"/>
          <w:szCs w:val="28"/>
        </w:rPr>
        <w:t xml:space="preserve">от </w:t>
      </w:r>
      <w:r w:rsidR="00036150" w:rsidRPr="0011406E">
        <w:rPr>
          <w:color w:val="000000"/>
          <w:sz w:val="28"/>
          <w:szCs w:val="28"/>
        </w:rPr>
        <w:t>прожиточного минимума</w:t>
      </w:r>
      <w:r w:rsidRPr="0011406E">
        <w:rPr>
          <w:i/>
          <w:color w:val="000000"/>
          <w:sz w:val="28"/>
          <w:szCs w:val="28"/>
        </w:rPr>
        <w:t>;</w:t>
      </w:r>
    </w:p>
    <w:p w:rsidR="00F625BC" w:rsidRPr="0011406E" w:rsidRDefault="00F625BC" w:rsidP="002A310B">
      <w:pPr>
        <w:widowControl w:val="0"/>
        <w:ind w:firstLine="709"/>
        <w:contextualSpacing/>
        <w:jc w:val="both"/>
        <w:rPr>
          <w:color w:val="000000"/>
          <w:sz w:val="28"/>
          <w:szCs w:val="28"/>
        </w:rPr>
      </w:pPr>
      <w:r w:rsidRPr="0011406E">
        <w:rPr>
          <w:color w:val="000000"/>
          <w:sz w:val="28"/>
          <w:szCs w:val="28"/>
        </w:rPr>
        <w:t>Во-вторых, каждому ребенку из числа получателей АСП будет гарантированная выплата в размере 70</w:t>
      </w:r>
      <w:r w:rsidR="00CA3072" w:rsidRPr="0011406E">
        <w:rPr>
          <w:color w:val="000000"/>
          <w:sz w:val="28"/>
          <w:szCs w:val="28"/>
        </w:rPr>
        <w:t>,0 </w:t>
      </w:r>
      <w:r w:rsidRPr="0011406E">
        <w:rPr>
          <w:color w:val="000000"/>
          <w:sz w:val="28"/>
          <w:szCs w:val="28"/>
        </w:rPr>
        <w:t xml:space="preserve">% </w:t>
      </w:r>
      <w:r w:rsidR="00EE5E09" w:rsidRPr="0011406E">
        <w:rPr>
          <w:color w:val="000000"/>
          <w:sz w:val="28"/>
          <w:szCs w:val="28"/>
        </w:rPr>
        <w:t>от прожиточного минимума</w:t>
      </w:r>
      <w:r w:rsidRPr="0011406E">
        <w:rPr>
          <w:color w:val="000000"/>
          <w:sz w:val="28"/>
          <w:szCs w:val="28"/>
        </w:rPr>
        <w:t>;</w:t>
      </w:r>
    </w:p>
    <w:p w:rsidR="00F625BC" w:rsidRPr="0011406E" w:rsidRDefault="00F625BC" w:rsidP="002A310B">
      <w:pPr>
        <w:widowControl w:val="0"/>
        <w:ind w:firstLine="709"/>
        <w:contextualSpacing/>
        <w:jc w:val="both"/>
        <w:rPr>
          <w:color w:val="000000"/>
          <w:sz w:val="28"/>
          <w:szCs w:val="28"/>
        </w:rPr>
      </w:pPr>
      <w:proofErr w:type="gramStart"/>
      <w:r w:rsidRPr="0011406E">
        <w:rPr>
          <w:color w:val="000000"/>
          <w:sz w:val="28"/>
          <w:szCs w:val="28"/>
        </w:rPr>
        <w:t xml:space="preserve">В-третьих, при исчислении совокупного дохода семьи для назначения АСП не будут учитываться: </w:t>
      </w:r>
      <w:r w:rsidR="00EE5E09" w:rsidRPr="0011406E">
        <w:rPr>
          <w:color w:val="000000"/>
          <w:sz w:val="28"/>
          <w:szCs w:val="28"/>
        </w:rPr>
        <w:t>социальные государственные пособия</w:t>
      </w:r>
      <w:r w:rsidRPr="0011406E">
        <w:rPr>
          <w:color w:val="000000"/>
          <w:sz w:val="28"/>
          <w:szCs w:val="28"/>
        </w:rPr>
        <w:t xml:space="preserve"> многодетным семьям, имеющим 4 и более детей;</w:t>
      </w:r>
      <w:r w:rsidRPr="0011406E">
        <w:rPr>
          <w:i/>
          <w:color w:val="000000"/>
          <w:sz w:val="28"/>
          <w:szCs w:val="28"/>
        </w:rPr>
        <w:t xml:space="preserve"> </w:t>
      </w:r>
      <w:r w:rsidRPr="0011406E">
        <w:rPr>
          <w:color w:val="000000"/>
          <w:sz w:val="28"/>
          <w:szCs w:val="28"/>
        </w:rPr>
        <w:t xml:space="preserve">пособие многодетным матерям, награжденным подвесками «Алтын </w:t>
      </w:r>
      <w:proofErr w:type="spellStart"/>
      <w:r w:rsidRPr="0011406E">
        <w:rPr>
          <w:color w:val="000000"/>
          <w:sz w:val="28"/>
          <w:szCs w:val="28"/>
        </w:rPr>
        <w:t>алқа</w:t>
      </w:r>
      <w:proofErr w:type="spellEnd"/>
      <w:r w:rsidRPr="0011406E">
        <w:rPr>
          <w:color w:val="000000"/>
          <w:sz w:val="28"/>
          <w:szCs w:val="28"/>
        </w:rPr>
        <w:t>» и «</w:t>
      </w:r>
      <w:proofErr w:type="spellStart"/>
      <w:r w:rsidRPr="0011406E">
        <w:rPr>
          <w:color w:val="000000"/>
          <w:sz w:val="28"/>
          <w:szCs w:val="28"/>
        </w:rPr>
        <w:t>Күміс</w:t>
      </w:r>
      <w:proofErr w:type="spellEnd"/>
      <w:r w:rsidRPr="0011406E">
        <w:rPr>
          <w:color w:val="000000"/>
          <w:sz w:val="28"/>
          <w:szCs w:val="28"/>
        </w:rPr>
        <w:t xml:space="preserve"> </w:t>
      </w:r>
      <w:proofErr w:type="spellStart"/>
      <w:r w:rsidRPr="0011406E">
        <w:rPr>
          <w:color w:val="000000"/>
          <w:sz w:val="28"/>
          <w:szCs w:val="28"/>
        </w:rPr>
        <w:t>алқа</w:t>
      </w:r>
      <w:proofErr w:type="spellEnd"/>
      <w:r w:rsidRPr="0011406E">
        <w:rPr>
          <w:color w:val="000000"/>
          <w:sz w:val="28"/>
          <w:szCs w:val="28"/>
        </w:rPr>
        <w:t>»; пособие по инвалидности ребенка; стипендии учащимся.</w:t>
      </w:r>
      <w:proofErr w:type="gramEnd"/>
    </w:p>
    <w:p w:rsidR="00F625BC" w:rsidRPr="0011406E" w:rsidRDefault="00F625BC" w:rsidP="002A310B">
      <w:pPr>
        <w:widowControl w:val="0"/>
        <w:ind w:firstLine="709"/>
        <w:jc w:val="both"/>
        <w:rPr>
          <w:rFonts w:eastAsia="Times New Roman"/>
          <w:color w:val="000000"/>
          <w:sz w:val="4"/>
          <w:szCs w:val="4"/>
        </w:rPr>
      </w:pPr>
    </w:p>
    <w:p w:rsidR="00F625BC" w:rsidRPr="0011406E" w:rsidRDefault="00F625BC" w:rsidP="002A310B">
      <w:pPr>
        <w:widowControl w:val="0"/>
        <w:ind w:firstLine="709"/>
        <w:jc w:val="both"/>
        <w:rPr>
          <w:rFonts w:eastAsia="Times New Roman"/>
          <w:color w:val="000000"/>
          <w:sz w:val="28"/>
          <w:szCs w:val="28"/>
          <w:lang w:val="kk-KZ"/>
        </w:rPr>
      </w:pPr>
      <w:r w:rsidRPr="0011406E">
        <w:rPr>
          <w:rFonts w:eastAsia="Times New Roman"/>
          <w:color w:val="000000"/>
          <w:sz w:val="28"/>
          <w:szCs w:val="28"/>
        </w:rPr>
        <w:t xml:space="preserve">В рамках долгосрочной Концепции дальнейшей модернизации пенсионной системы будет продолжена модернизация системы пенсионного обеспечения до 2030 года с сохранением действующей многоуровневой системы и с усилением ответственности </w:t>
      </w:r>
      <w:r w:rsidR="00EE5E09" w:rsidRPr="0011406E">
        <w:rPr>
          <w:rFonts w:eastAsia="Times New Roman"/>
          <w:color w:val="000000"/>
          <w:sz w:val="28"/>
          <w:szCs w:val="28"/>
        </w:rPr>
        <w:t>всех сторон</w:t>
      </w:r>
      <w:r w:rsidRPr="0011406E">
        <w:rPr>
          <w:rFonts w:eastAsia="Times New Roman"/>
          <w:color w:val="000000"/>
          <w:sz w:val="28"/>
          <w:szCs w:val="28"/>
        </w:rPr>
        <w:t>.</w:t>
      </w:r>
    </w:p>
    <w:p w:rsidR="00F625BC" w:rsidRPr="0011406E" w:rsidRDefault="00F625BC" w:rsidP="002A310B">
      <w:pPr>
        <w:widowControl w:val="0"/>
        <w:ind w:firstLine="709"/>
        <w:jc w:val="both"/>
        <w:rPr>
          <w:color w:val="000000"/>
          <w:sz w:val="28"/>
          <w:szCs w:val="28"/>
          <w:lang w:val="kk-KZ"/>
        </w:rPr>
      </w:pPr>
      <w:r w:rsidRPr="0011406E">
        <w:rPr>
          <w:b/>
          <w:color w:val="000000"/>
          <w:sz w:val="28"/>
          <w:szCs w:val="28"/>
        </w:rPr>
        <w:t>Производительная занятость.</w:t>
      </w:r>
      <w:r w:rsidRPr="0011406E">
        <w:rPr>
          <w:color w:val="000000"/>
          <w:sz w:val="28"/>
          <w:szCs w:val="28"/>
        </w:rPr>
        <w:t xml:space="preserve"> С целью повышения качества и потенциала трудовых ресурсов и обеспечения отраслей экономики Третьей технологической модернизации квалифицированными кадрами будут приняты системные меры по организации подготовки кадров с учетом новой структуры занятости и модернизации качества образования высших учебных заведений и технического и профессионального образования.</w:t>
      </w:r>
    </w:p>
    <w:p w:rsidR="00F625BC" w:rsidRPr="0011406E" w:rsidRDefault="00F625BC" w:rsidP="002A310B">
      <w:pPr>
        <w:widowControl w:val="0"/>
        <w:ind w:firstLine="709"/>
        <w:jc w:val="both"/>
        <w:rPr>
          <w:color w:val="000000"/>
          <w:sz w:val="28"/>
          <w:szCs w:val="28"/>
          <w:lang w:val="kk-KZ"/>
        </w:rPr>
      </w:pPr>
      <w:r w:rsidRPr="0011406E">
        <w:rPr>
          <w:color w:val="000000"/>
          <w:sz w:val="28"/>
          <w:szCs w:val="28"/>
        </w:rPr>
        <w:t>Для получения</w:t>
      </w:r>
      <w:r w:rsidR="00EE5E09" w:rsidRPr="0011406E">
        <w:rPr>
          <w:color w:val="000000"/>
          <w:sz w:val="28"/>
          <w:szCs w:val="28"/>
        </w:rPr>
        <w:t>,</w:t>
      </w:r>
      <w:r w:rsidRPr="0011406E">
        <w:rPr>
          <w:color w:val="000000"/>
          <w:sz w:val="28"/>
          <w:szCs w:val="28"/>
        </w:rPr>
        <w:t xml:space="preserve"> востребованных на рынке труда</w:t>
      </w:r>
      <w:r w:rsidR="00EE5E09" w:rsidRPr="0011406E">
        <w:rPr>
          <w:color w:val="000000"/>
          <w:sz w:val="28"/>
          <w:szCs w:val="28"/>
        </w:rPr>
        <w:t>,</w:t>
      </w:r>
      <w:r w:rsidRPr="0011406E">
        <w:rPr>
          <w:color w:val="000000"/>
          <w:sz w:val="28"/>
          <w:szCs w:val="28"/>
        </w:rPr>
        <w:t xml:space="preserve"> профессиональных навыков и квалификаций, развития массового предпринимательства, а также создания эффективной модели трудового посредничества </w:t>
      </w:r>
      <w:r w:rsidR="00EE5E09" w:rsidRPr="0011406E">
        <w:rPr>
          <w:color w:val="000000"/>
          <w:sz w:val="28"/>
          <w:szCs w:val="28"/>
        </w:rPr>
        <w:t>продолжится реализация</w:t>
      </w:r>
      <w:r w:rsidRPr="0011406E">
        <w:rPr>
          <w:color w:val="000000"/>
          <w:sz w:val="28"/>
          <w:szCs w:val="28"/>
        </w:rPr>
        <w:t xml:space="preserve"> </w:t>
      </w:r>
      <w:r w:rsidR="00EE5E09" w:rsidRPr="0011406E">
        <w:rPr>
          <w:color w:val="000000"/>
          <w:sz w:val="28"/>
          <w:szCs w:val="28"/>
        </w:rPr>
        <w:t>Госп</w:t>
      </w:r>
      <w:r w:rsidRPr="0011406E">
        <w:rPr>
          <w:color w:val="000000"/>
          <w:sz w:val="28"/>
          <w:szCs w:val="28"/>
        </w:rPr>
        <w:t>рограмм</w:t>
      </w:r>
      <w:r w:rsidR="007C297F" w:rsidRPr="0011406E">
        <w:rPr>
          <w:color w:val="000000"/>
          <w:sz w:val="28"/>
          <w:szCs w:val="28"/>
        </w:rPr>
        <w:t>ы</w:t>
      </w:r>
      <w:r w:rsidR="00EE5E09" w:rsidRPr="0011406E">
        <w:rPr>
          <w:color w:val="000000"/>
          <w:sz w:val="28"/>
          <w:szCs w:val="28"/>
        </w:rPr>
        <w:t xml:space="preserve"> «</w:t>
      </w:r>
      <w:r w:rsidR="00EE5E09" w:rsidRPr="0011406E">
        <w:rPr>
          <w:color w:val="000000"/>
          <w:sz w:val="28"/>
          <w:szCs w:val="28"/>
          <w:lang w:val="kk-KZ"/>
        </w:rPr>
        <w:t>Еңбек»</w:t>
      </w:r>
      <w:r w:rsidRPr="0011406E">
        <w:rPr>
          <w:color w:val="000000"/>
          <w:sz w:val="28"/>
          <w:szCs w:val="28"/>
        </w:rPr>
        <w:t>.</w:t>
      </w:r>
    </w:p>
    <w:p w:rsidR="00F625BC" w:rsidRPr="0011406E" w:rsidRDefault="00F625BC" w:rsidP="002A310B">
      <w:pPr>
        <w:widowControl w:val="0"/>
        <w:ind w:firstLine="709"/>
        <w:jc w:val="both"/>
        <w:rPr>
          <w:color w:val="000000"/>
          <w:sz w:val="28"/>
          <w:szCs w:val="28"/>
          <w:lang w:val="kk-KZ"/>
        </w:rPr>
      </w:pPr>
      <w:r w:rsidRPr="0011406E">
        <w:rPr>
          <w:color w:val="000000"/>
          <w:sz w:val="28"/>
          <w:szCs w:val="28"/>
        </w:rPr>
        <w:t xml:space="preserve">В рамках </w:t>
      </w:r>
      <w:r w:rsidR="00EE5E09" w:rsidRPr="0011406E">
        <w:rPr>
          <w:color w:val="000000"/>
          <w:sz w:val="28"/>
          <w:szCs w:val="28"/>
        </w:rPr>
        <w:t>Госпрограммы «</w:t>
      </w:r>
      <w:r w:rsidR="00EE5E09" w:rsidRPr="0011406E">
        <w:rPr>
          <w:color w:val="000000"/>
          <w:sz w:val="28"/>
          <w:szCs w:val="28"/>
          <w:lang w:val="kk-KZ"/>
        </w:rPr>
        <w:t xml:space="preserve">Еңбек» </w:t>
      </w:r>
      <w:proofErr w:type="spellStart"/>
      <w:r w:rsidRPr="0011406E">
        <w:rPr>
          <w:color w:val="000000"/>
          <w:sz w:val="28"/>
          <w:szCs w:val="28"/>
        </w:rPr>
        <w:t>самозанятые</w:t>
      </w:r>
      <w:proofErr w:type="spellEnd"/>
      <w:r w:rsidRPr="0011406E">
        <w:rPr>
          <w:color w:val="000000"/>
          <w:sz w:val="28"/>
          <w:szCs w:val="28"/>
        </w:rPr>
        <w:t>, безработные и иные лица без квалификации будут вовлечены в продуктивную занятость по трем направлениям:</w:t>
      </w:r>
    </w:p>
    <w:p w:rsidR="00F625BC" w:rsidRPr="0011406E" w:rsidRDefault="00F625BC" w:rsidP="002A310B">
      <w:pPr>
        <w:pStyle w:val="af5"/>
        <w:widowControl w:val="0"/>
        <w:numPr>
          <w:ilvl w:val="0"/>
          <w:numId w:val="4"/>
        </w:numPr>
        <w:tabs>
          <w:tab w:val="left" w:pos="993"/>
        </w:tabs>
        <w:ind w:left="0" w:firstLine="709"/>
        <w:jc w:val="both"/>
        <w:rPr>
          <w:rFonts w:cs="Times New Roman"/>
          <w:color w:val="000000"/>
          <w:sz w:val="28"/>
          <w:szCs w:val="28"/>
          <w:lang w:val="kk-KZ"/>
        </w:rPr>
      </w:pPr>
      <w:r w:rsidRPr="0011406E">
        <w:rPr>
          <w:rFonts w:cs="Times New Roman"/>
          <w:color w:val="000000"/>
          <w:sz w:val="28"/>
          <w:szCs w:val="28"/>
        </w:rPr>
        <w:t>массовое обучение и привитие навыков по востребованным профессиям и основам предпринимательства;</w:t>
      </w:r>
    </w:p>
    <w:p w:rsidR="00F625BC" w:rsidRPr="0011406E" w:rsidRDefault="00F625BC" w:rsidP="002A310B">
      <w:pPr>
        <w:pStyle w:val="af5"/>
        <w:widowControl w:val="0"/>
        <w:numPr>
          <w:ilvl w:val="0"/>
          <w:numId w:val="4"/>
        </w:numPr>
        <w:tabs>
          <w:tab w:val="left" w:pos="993"/>
        </w:tabs>
        <w:ind w:left="0" w:firstLine="709"/>
        <w:jc w:val="both"/>
        <w:rPr>
          <w:rFonts w:cs="Times New Roman"/>
          <w:color w:val="000000"/>
          <w:sz w:val="28"/>
          <w:szCs w:val="28"/>
          <w:lang w:val="kk-KZ"/>
        </w:rPr>
      </w:pPr>
      <w:r w:rsidRPr="0011406E">
        <w:rPr>
          <w:rFonts w:cs="Times New Roman"/>
          <w:color w:val="000000"/>
          <w:sz w:val="28"/>
          <w:szCs w:val="28"/>
        </w:rPr>
        <w:t>создание условий для массового предпринимательства;</w:t>
      </w:r>
    </w:p>
    <w:p w:rsidR="00F625BC" w:rsidRPr="0011406E" w:rsidRDefault="00F625BC" w:rsidP="002A310B">
      <w:pPr>
        <w:pStyle w:val="af5"/>
        <w:widowControl w:val="0"/>
        <w:numPr>
          <w:ilvl w:val="0"/>
          <w:numId w:val="4"/>
        </w:numPr>
        <w:tabs>
          <w:tab w:val="left" w:pos="993"/>
        </w:tabs>
        <w:ind w:left="0" w:firstLine="709"/>
        <w:jc w:val="both"/>
        <w:rPr>
          <w:rFonts w:cs="Times New Roman"/>
          <w:color w:val="000000"/>
          <w:sz w:val="28"/>
          <w:szCs w:val="28"/>
          <w:lang w:val="kk-KZ"/>
        </w:rPr>
      </w:pPr>
      <w:r w:rsidRPr="0011406E">
        <w:rPr>
          <w:rFonts w:cs="Times New Roman"/>
          <w:color w:val="000000"/>
          <w:sz w:val="28"/>
          <w:szCs w:val="28"/>
        </w:rPr>
        <w:t>развитие рынка труда через содействие в трудоустройстве и поддержку трудовой мобильности.</w:t>
      </w:r>
    </w:p>
    <w:p w:rsidR="00F625BC" w:rsidRPr="0011406E" w:rsidRDefault="00F625BC" w:rsidP="002A310B">
      <w:pPr>
        <w:widowControl w:val="0"/>
        <w:ind w:firstLine="709"/>
        <w:jc w:val="both"/>
        <w:rPr>
          <w:color w:val="000000"/>
          <w:sz w:val="28"/>
          <w:szCs w:val="28"/>
          <w:lang w:val="kk-KZ"/>
        </w:rPr>
      </w:pPr>
      <w:r w:rsidRPr="0011406E">
        <w:rPr>
          <w:color w:val="000000"/>
          <w:sz w:val="28"/>
          <w:szCs w:val="28"/>
        </w:rPr>
        <w:t>По первому направлению проводится бесплатное профессионально-техническое образование на базе колледжей до 2,5 лет, а также организованы краткосрочные курсы дуального обучения, сроком от 1 до 6</w:t>
      </w:r>
      <w:r w:rsidRPr="0011406E">
        <w:rPr>
          <w:color w:val="000000"/>
          <w:sz w:val="28"/>
          <w:szCs w:val="28"/>
          <w:lang w:val="kk-KZ"/>
        </w:rPr>
        <w:t xml:space="preserve"> </w:t>
      </w:r>
      <w:r w:rsidRPr="0011406E">
        <w:rPr>
          <w:color w:val="000000"/>
          <w:sz w:val="28"/>
          <w:szCs w:val="28"/>
        </w:rPr>
        <w:t xml:space="preserve">месяцев на базе колледжей и учебных центров </w:t>
      </w:r>
      <w:r w:rsidR="00826F87" w:rsidRPr="0011406E">
        <w:rPr>
          <w:color w:val="000000"/>
          <w:sz w:val="28"/>
          <w:szCs w:val="28"/>
        </w:rPr>
        <w:t>НПП</w:t>
      </w:r>
      <w:r w:rsidRPr="0011406E">
        <w:rPr>
          <w:color w:val="000000"/>
          <w:sz w:val="28"/>
          <w:szCs w:val="28"/>
        </w:rPr>
        <w:t xml:space="preserve"> «</w:t>
      </w:r>
      <w:proofErr w:type="spellStart"/>
      <w:r w:rsidRPr="0011406E">
        <w:rPr>
          <w:color w:val="000000"/>
          <w:sz w:val="28"/>
          <w:szCs w:val="28"/>
        </w:rPr>
        <w:t>Атамекен</w:t>
      </w:r>
      <w:proofErr w:type="spellEnd"/>
      <w:r w:rsidRPr="0011406E">
        <w:rPr>
          <w:color w:val="000000"/>
          <w:sz w:val="28"/>
          <w:szCs w:val="28"/>
        </w:rPr>
        <w:t>».</w:t>
      </w:r>
    </w:p>
    <w:p w:rsidR="00F625BC" w:rsidRPr="0011406E" w:rsidRDefault="00F625BC" w:rsidP="002A310B">
      <w:pPr>
        <w:widowControl w:val="0"/>
        <w:ind w:firstLine="709"/>
        <w:jc w:val="both"/>
        <w:rPr>
          <w:color w:val="000000"/>
          <w:sz w:val="28"/>
          <w:szCs w:val="28"/>
        </w:rPr>
      </w:pPr>
      <w:r w:rsidRPr="0011406E">
        <w:rPr>
          <w:color w:val="000000"/>
          <w:sz w:val="28"/>
          <w:szCs w:val="28"/>
        </w:rPr>
        <w:t>В рамках второго направления продолжается реализация обучения участников программы основам предпринимательства по проекту «</w:t>
      </w:r>
      <w:proofErr w:type="spellStart"/>
      <w:r w:rsidRPr="0011406E">
        <w:rPr>
          <w:color w:val="000000"/>
          <w:sz w:val="28"/>
          <w:szCs w:val="28"/>
        </w:rPr>
        <w:t>Бастау</w:t>
      </w:r>
      <w:proofErr w:type="spellEnd"/>
      <w:r w:rsidRPr="0011406E">
        <w:rPr>
          <w:color w:val="000000"/>
          <w:sz w:val="28"/>
          <w:szCs w:val="28"/>
        </w:rPr>
        <w:t xml:space="preserve"> Бизнес» и осуществляется поддержка предпринимательских инициатив на селе и в городах (микрокредитование, предоставление грантов).</w:t>
      </w:r>
    </w:p>
    <w:p w:rsidR="00F625BC" w:rsidRPr="0011406E" w:rsidRDefault="00F625BC" w:rsidP="002A310B">
      <w:pPr>
        <w:widowControl w:val="0"/>
        <w:ind w:firstLine="709"/>
        <w:jc w:val="both"/>
        <w:rPr>
          <w:color w:val="000000"/>
          <w:sz w:val="28"/>
          <w:szCs w:val="28"/>
        </w:rPr>
      </w:pPr>
      <w:r w:rsidRPr="0011406E">
        <w:rPr>
          <w:color w:val="000000"/>
          <w:sz w:val="28"/>
          <w:szCs w:val="28"/>
        </w:rPr>
        <w:t xml:space="preserve">Третье направление программы предусматривает усиление адресной поддержки в трудоустройстве граждан, повышение мобильности трудовых </w:t>
      </w:r>
      <w:r w:rsidRPr="0011406E">
        <w:rPr>
          <w:color w:val="000000"/>
          <w:sz w:val="28"/>
          <w:szCs w:val="28"/>
        </w:rPr>
        <w:lastRenderedPageBreak/>
        <w:t>ресурсов и развитие инфраструктуры рынка труда.</w:t>
      </w:r>
    </w:p>
    <w:p w:rsidR="00F625BC" w:rsidRPr="0011406E" w:rsidRDefault="00F625BC" w:rsidP="002A310B">
      <w:pPr>
        <w:widowControl w:val="0"/>
        <w:ind w:firstLine="709"/>
        <w:jc w:val="both"/>
        <w:rPr>
          <w:color w:val="000000"/>
          <w:sz w:val="28"/>
          <w:szCs w:val="28"/>
          <w:lang w:val="kk-KZ"/>
        </w:rPr>
      </w:pPr>
      <w:r w:rsidRPr="0011406E">
        <w:rPr>
          <w:color w:val="000000"/>
          <w:sz w:val="28"/>
          <w:szCs w:val="28"/>
        </w:rPr>
        <w:t>Реализация государственной политики в сфере занятости будет способствовать качественному росту трудовых ресурсов и снижению уровня безработицы до 4,</w:t>
      </w:r>
      <w:r w:rsidRPr="0011406E">
        <w:rPr>
          <w:color w:val="000000"/>
          <w:sz w:val="28"/>
          <w:szCs w:val="28"/>
          <w:lang w:val="kk-KZ"/>
        </w:rPr>
        <w:t>7</w:t>
      </w:r>
      <w:r w:rsidR="007C297F" w:rsidRPr="0011406E">
        <w:rPr>
          <w:color w:val="000000"/>
          <w:sz w:val="28"/>
          <w:szCs w:val="28"/>
          <w:lang w:val="kk-KZ"/>
        </w:rPr>
        <w:t> </w:t>
      </w:r>
      <w:r w:rsidRPr="0011406E">
        <w:rPr>
          <w:color w:val="000000"/>
          <w:sz w:val="28"/>
          <w:szCs w:val="28"/>
        </w:rPr>
        <w:t>% в 2024 году.</w:t>
      </w:r>
    </w:p>
    <w:p w:rsidR="00F625BC" w:rsidRPr="0011406E" w:rsidRDefault="00F625BC" w:rsidP="002A310B">
      <w:pPr>
        <w:widowControl w:val="0"/>
        <w:ind w:firstLine="709"/>
        <w:jc w:val="both"/>
        <w:rPr>
          <w:color w:val="000000"/>
          <w:sz w:val="28"/>
          <w:szCs w:val="28"/>
        </w:rPr>
      </w:pPr>
      <w:r w:rsidRPr="0011406E">
        <w:rPr>
          <w:color w:val="000000"/>
          <w:sz w:val="28"/>
          <w:szCs w:val="28"/>
        </w:rPr>
        <w:t xml:space="preserve">Государственная </w:t>
      </w:r>
      <w:r w:rsidRPr="0011406E">
        <w:rPr>
          <w:b/>
          <w:color w:val="000000"/>
          <w:sz w:val="28"/>
          <w:szCs w:val="28"/>
        </w:rPr>
        <w:t>миграционная политика</w:t>
      </w:r>
      <w:r w:rsidRPr="0011406E">
        <w:rPr>
          <w:color w:val="000000"/>
          <w:sz w:val="28"/>
          <w:szCs w:val="28"/>
        </w:rPr>
        <w:t xml:space="preserve"> будет направлена </w:t>
      </w:r>
      <w:proofErr w:type="gramStart"/>
      <w:r w:rsidRPr="0011406E">
        <w:rPr>
          <w:color w:val="000000"/>
          <w:sz w:val="28"/>
          <w:szCs w:val="28"/>
        </w:rPr>
        <w:t>на</w:t>
      </w:r>
      <w:proofErr w:type="gramEnd"/>
      <w:r w:rsidRPr="0011406E">
        <w:rPr>
          <w:color w:val="000000"/>
          <w:sz w:val="28"/>
          <w:szCs w:val="28"/>
        </w:rPr>
        <w:t>:</w:t>
      </w:r>
    </w:p>
    <w:p w:rsidR="00CC14AB" w:rsidRPr="0011406E" w:rsidRDefault="00F625BC" w:rsidP="002A310B">
      <w:pPr>
        <w:pStyle w:val="af5"/>
        <w:widowControl w:val="0"/>
        <w:numPr>
          <w:ilvl w:val="0"/>
          <w:numId w:val="4"/>
        </w:numPr>
        <w:tabs>
          <w:tab w:val="left" w:pos="1134"/>
        </w:tabs>
        <w:ind w:left="0" w:firstLine="709"/>
        <w:jc w:val="both"/>
        <w:rPr>
          <w:rFonts w:cs="Times New Roman"/>
          <w:color w:val="000000"/>
          <w:sz w:val="28"/>
          <w:szCs w:val="28"/>
        </w:rPr>
      </w:pPr>
      <w:r w:rsidRPr="0011406E">
        <w:rPr>
          <w:rFonts w:cs="Times New Roman"/>
          <w:color w:val="000000"/>
          <w:sz w:val="28"/>
          <w:szCs w:val="28"/>
        </w:rPr>
        <w:t>содействие развитию внутренней миграции – добровольному переезду граждан в приоритетные регионы;</w:t>
      </w:r>
    </w:p>
    <w:p w:rsidR="00F625BC" w:rsidRPr="0011406E" w:rsidRDefault="00F625BC" w:rsidP="002A310B">
      <w:pPr>
        <w:pStyle w:val="af5"/>
        <w:widowControl w:val="0"/>
        <w:numPr>
          <w:ilvl w:val="0"/>
          <w:numId w:val="4"/>
        </w:numPr>
        <w:tabs>
          <w:tab w:val="left" w:pos="1134"/>
        </w:tabs>
        <w:ind w:left="0" w:firstLine="709"/>
        <w:jc w:val="both"/>
        <w:rPr>
          <w:rFonts w:cs="Times New Roman"/>
          <w:color w:val="000000"/>
          <w:sz w:val="28"/>
          <w:szCs w:val="28"/>
        </w:rPr>
      </w:pPr>
      <w:r w:rsidRPr="0011406E">
        <w:rPr>
          <w:rFonts w:cs="Times New Roman"/>
          <w:color w:val="000000"/>
          <w:sz w:val="28"/>
          <w:szCs w:val="28"/>
        </w:rPr>
        <w:t>совершенствование механизмов привлечения, отбора и использования иностранной рабочей силы;</w:t>
      </w:r>
    </w:p>
    <w:p w:rsidR="00F625BC" w:rsidRPr="0011406E" w:rsidRDefault="00F625BC" w:rsidP="002A310B">
      <w:pPr>
        <w:pStyle w:val="af5"/>
        <w:widowControl w:val="0"/>
        <w:numPr>
          <w:ilvl w:val="0"/>
          <w:numId w:val="4"/>
        </w:numPr>
        <w:tabs>
          <w:tab w:val="left" w:pos="1134"/>
        </w:tabs>
        <w:ind w:left="0" w:firstLine="709"/>
        <w:jc w:val="both"/>
        <w:rPr>
          <w:rFonts w:cs="Times New Roman"/>
          <w:color w:val="000000"/>
          <w:sz w:val="28"/>
          <w:szCs w:val="28"/>
        </w:rPr>
      </w:pPr>
      <w:r w:rsidRPr="0011406E">
        <w:rPr>
          <w:rFonts w:cs="Times New Roman"/>
          <w:color w:val="000000"/>
          <w:sz w:val="28"/>
          <w:szCs w:val="28"/>
        </w:rPr>
        <w:t>содействие адаптации мигрантов, формированию конструктивного взаимодействия между мигрантами и принимающим сообществом;</w:t>
      </w:r>
    </w:p>
    <w:p w:rsidR="00F625BC" w:rsidRPr="0011406E" w:rsidRDefault="00F625BC" w:rsidP="002A310B">
      <w:pPr>
        <w:pStyle w:val="af5"/>
        <w:widowControl w:val="0"/>
        <w:numPr>
          <w:ilvl w:val="0"/>
          <w:numId w:val="4"/>
        </w:numPr>
        <w:tabs>
          <w:tab w:val="left" w:pos="1134"/>
        </w:tabs>
        <w:ind w:left="0" w:firstLine="709"/>
        <w:jc w:val="both"/>
        <w:rPr>
          <w:rFonts w:cs="Times New Roman"/>
          <w:color w:val="000000"/>
          <w:sz w:val="28"/>
          <w:szCs w:val="28"/>
        </w:rPr>
      </w:pPr>
      <w:r w:rsidRPr="0011406E">
        <w:rPr>
          <w:rFonts w:cs="Times New Roman"/>
          <w:color w:val="000000"/>
          <w:sz w:val="28"/>
          <w:szCs w:val="28"/>
        </w:rPr>
        <w:t>противодействие незаконной миграции.</w:t>
      </w:r>
    </w:p>
    <w:p w:rsidR="00826F87" w:rsidRPr="0011406E" w:rsidRDefault="00826F87" w:rsidP="00826F87">
      <w:pPr>
        <w:pStyle w:val="af5"/>
        <w:widowControl w:val="0"/>
        <w:tabs>
          <w:tab w:val="left" w:pos="1134"/>
        </w:tabs>
        <w:ind w:left="709"/>
        <w:jc w:val="both"/>
        <w:rPr>
          <w:rFonts w:cs="Times New Roman"/>
          <w:color w:val="000000"/>
          <w:sz w:val="28"/>
          <w:szCs w:val="28"/>
        </w:rPr>
      </w:pPr>
    </w:p>
    <w:p w:rsidR="00231EDD" w:rsidRPr="0011406E" w:rsidRDefault="00231EDD" w:rsidP="0011592E">
      <w:pPr>
        <w:pStyle w:val="2"/>
      </w:pPr>
      <w:bookmarkStart w:id="115" w:name="_Toc5788009"/>
      <w:r w:rsidRPr="0011406E">
        <w:t>5. Сбалансированное региональное развитие</w:t>
      </w:r>
      <w:bookmarkEnd w:id="114"/>
      <w:bookmarkEnd w:id="115"/>
    </w:p>
    <w:p w:rsidR="006A0DA8" w:rsidRPr="0011406E" w:rsidRDefault="006A0DA8" w:rsidP="002A310B">
      <w:pPr>
        <w:widowControl w:val="0"/>
        <w:ind w:firstLine="709"/>
        <w:jc w:val="both"/>
        <w:rPr>
          <w:rFonts w:eastAsia="Times New Roman"/>
          <w:sz w:val="28"/>
          <w:szCs w:val="28"/>
        </w:rPr>
      </w:pPr>
      <w:r w:rsidRPr="0011406E">
        <w:rPr>
          <w:rFonts w:eastAsia="Times New Roman"/>
          <w:sz w:val="28"/>
          <w:szCs w:val="28"/>
        </w:rPr>
        <w:t>Региональная политика страны будет направлена на формирование благоприятных условий и факторов для наращивания внутренней и внешней конкурентоспособности регионов, повышения качества жизни населения независимо от места их проживания.</w:t>
      </w:r>
    </w:p>
    <w:p w:rsidR="006A0DA8" w:rsidRPr="0011406E" w:rsidRDefault="006A0DA8" w:rsidP="002A310B">
      <w:pPr>
        <w:widowControl w:val="0"/>
        <w:ind w:firstLine="709"/>
        <w:jc w:val="both"/>
        <w:rPr>
          <w:rFonts w:eastAsia="Times New Roman"/>
          <w:sz w:val="28"/>
          <w:szCs w:val="28"/>
        </w:rPr>
      </w:pPr>
      <w:r w:rsidRPr="0011406E">
        <w:rPr>
          <w:rFonts w:eastAsia="Times New Roman"/>
          <w:sz w:val="28"/>
          <w:szCs w:val="28"/>
        </w:rPr>
        <w:t>С целью создания условий для развития потенциала регионов через формирование рациональной территориальной организации страны, стимулирование концентрации населения и капитала в центрах экономического роста продолжится реализация Государственной программы развития регионов до 2020 года.</w:t>
      </w:r>
    </w:p>
    <w:p w:rsidR="006A0DA8" w:rsidRPr="0011406E" w:rsidRDefault="006A0DA8" w:rsidP="002A310B">
      <w:pPr>
        <w:widowControl w:val="0"/>
        <w:ind w:firstLine="709"/>
        <w:jc w:val="both"/>
        <w:rPr>
          <w:rFonts w:eastAsia="Times New Roman"/>
          <w:sz w:val="28"/>
          <w:szCs w:val="28"/>
        </w:rPr>
      </w:pPr>
      <w:r w:rsidRPr="0011406E">
        <w:rPr>
          <w:rFonts w:eastAsia="Times New Roman"/>
          <w:sz w:val="28"/>
          <w:szCs w:val="28"/>
        </w:rPr>
        <w:t xml:space="preserve">В рамках </w:t>
      </w:r>
      <w:r w:rsidR="007C297F" w:rsidRPr="0011406E">
        <w:rPr>
          <w:rFonts w:eastAsia="Times New Roman"/>
          <w:sz w:val="28"/>
          <w:szCs w:val="28"/>
        </w:rPr>
        <w:t>ПРР – 2020</w:t>
      </w:r>
      <w:r w:rsidRPr="0011406E">
        <w:rPr>
          <w:rFonts w:eastAsia="Times New Roman"/>
          <w:sz w:val="28"/>
          <w:szCs w:val="28"/>
        </w:rPr>
        <w:t xml:space="preserve"> ключевым фактором урбанизации является формирование и развитие функциональных городских районов с учетом опыта стран ОЭСР.</w:t>
      </w:r>
    </w:p>
    <w:p w:rsidR="006A0DA8" w:rsidRPr="0011406E" w:rsidRDefault="006A0DA8" w:rsidP="002A310B">
      <w:pPr>
        <w:widowControl w:val="0"/>
        <w:ind w:firstLine="709"/>
        <w:jc w:val="both"/>
        <w:rPr>
          <w:rFonts w:eastAsia="Times New Roman"/>
          <w:sz w:val="28"/>
          <w:szCs w:val="28"/>
        </w:rPr>
      </w:pPr>
      <w:r w:rsidRPr="0011406E">
        <w:rPr>
          <w:rFonts w:eastAsia="Times New Roman"/>
          <w:sz w:val="28"/>
          <w:szCs w:val="28"/>
        </w:rPr>
        <w:t>ФГР – это аналог агломерационных образований на региональном уровне. При этом ФГР объединяет:</w:t>
      </w:r>
    </w:p>
    <w:p w:rsidR="006A0DA8" w:rsidRPr="0011406E" w:rsidRDefault="006A0DA8" w:rsidP="002A310B">
      <w:pPr>
        <w:widowControl w:val="0"/>
        <w:ind w:firstLine="709"/>
        <w:jc w:val="both"/>
        <w:rPr>
          <w:rFonts w:eastAsia="Times New Roman"/>
          <w:sz w:val="28"/>
          <w:szCs w:val="28"/>
        </w:rPr>
      </w:pPr>
      <w:proofErr w:type="gramStart"/>
      <w:r w:rsidRPr="0011406E">
        <w:rPr>
          <w:rFonts w:eastAsia="Times New Roman"/>
          <w:sz w:val="28"/>
          <w:szCs w:val="28"/>
        </w:rPr>
        <w:t>1) город-ядро с населением не менее 100 тыс. чел. и плотностью не менее 1000 чел. на 1 кв.</w:t>
      </w:r>
      <w:r w:rsidR="00CC14AB" w:rsidRPr="0011406E">
        <w:rPr>
          <w:rFonts w:eastAsia="Times New Roman"/>
          <w:sz w:val="28"/>
          <w:szCs w:val="28"/>
        </w:rPr>
        <w:t xml:space="preserve"> </w:t>
      </w:r>
      <w:r w:rsidRPr="0011406E">
        <w:rPr>
          <w:rFonts w:eastAsia="Times New Roman"/>
          <w:sz w:val="28"/>
          <w:szCs w:val="28"/>
        </w:rPr>
        <w:t>км (при этом не являющийся частью другого ФГР или моногородом);</w:t>
      </w:r>
      <w:proofErr w:type="gramEnd"/>
    </w:p>
    <w:p w:rsidR="006A0DA8" w:rsidRPr="0011406E" w:rsidRDefault="006A0DA8" w:rsidP="002A310B">
      <w:pPr>
        <w:widowControl w:val="0"/>
        <w:ind w:firstLine="709"/>
        <w:jc w:val="both"/>
        <w:rPr>
          <w:rFonts w:eastAsia="Times New Roman"/>
          <w:sz w:val="28"/>
          <w:szCs w:val="28"/>
        </w:rPr>
      </w:pPr>
      <w:r w:rsidRPr="0011406E">
        <w:rPr>
          <w:rFonts w:eastAsia="Times New Roman"/>
          <w:sz w:val="28"/>
          <w:szCs w:val="28"/>
        </w:rPr>
        <w:t>2) окружающие населенные пункты, не менее 15</w:t>
      </w:r>
      <w:r w:rsidR="00B600DB" w:rsidRPr="0011406E">
        <w:rPr>
          <w:rFonts w:eastAsia="Times New Roman"/>
          <w:sz w:val="28"/>
          <w:szCs w:val="28"/>
        </w:rPr>
        <w:t>,0 </w:t>
      </w:r>
      <w:r w:rsidRPr="0011406E">
        <w:rPr>
          <w:rFonts w:eastAsia="Times New Roman"/>
          <w:sz w:val="28"/>
          <w:szCs w:val="28"/>
        </w:rPr>
        <w:t xml:space="preserve">% трудового населения которых участвует в ежедневной маятниковой миграции в город-ядро. </w:t>
      </w:r>
    </w:p>
    <w:p w:rsidR="006A0DA8" w:rsidRPr="0011406E" w:rsidRDefault="006A0DA8" w:rsidP="002A310B">
      <w:pPr>
        <w:widowControl w:val="0"/>
        <w:ind w:firstLine="709"/>
        <w:jc w:val="both"/>
        <w:rPr>
          <w:rFonts w:eastAsia="Times New Roman"/>
          <w:sz w:val="28"/>
          <w:szCs w:val="28"/>
        </w:rPr>
      </w:pPr>
      <w:r w:rsidRPr="0011406E">
        <w:rPr>
          <w:rFonts w:eastAsia="Times New Roman"/>
          <w:sz w:val="28"/>
          <w:szCs w:val="28"/>
        </w:rPr>
        <w:t xml:space="preserve">В масштабах страны выделены ФГР с центрами в городах «первого уровня» (агломерации с центрами в городах Астане, Алматы, Шымкенте и </w:t>
      </w:r>
      <w:proofErr w:type="spellStart"/>
      <w:r w:rsidRPr="0011406E">
        <w:rPr>
          <w:rFonts w:eastAsia="Times New Roman"/>
          <w:sz w:val="28"/>
          <w:szCs w:val="28"/>
        </w:rPr>
        <w:t>Актобе</w:t>
      </w:r>
      <w:proofErr w:type="spellEnd"/>
      <w:r w:rsidRPr="0011406E">
        <w:rPr>
          <w:rFonts w:eastAsia="Times New Roman"/>
          <w:sz w:val="28"/>
          <w:szCs w:val="28"/>
        </w:rPr>
        <w:t>), а в масштабах регионов – ФГР с центрами в городах «второго уровня» (</w:t>
      </w:r>
      <w:r w:rsidR="007B5FA1" w:rsidRPr="0011406E">
        <w:rPr>
          <w:rFonts w:eastAsia="Times New Roman"/>
          <w:sz w:val="28"/>
          <w:szCs w:val="28"/>
        </w:rPr>
        <w:t>областные центры, город Семей).</w:t>
      </w:r>
    </w:p>
    <w:p w:rsidR="006A0DA8" w:rsidRPr="0011406E" w:rsidRDefault="006A0DA8" w:rsidP="002A310B">
      <w:pPr>
        <w:widowControl w:val="0"/>
        <w:ind w:firstLine="709"/>
        <w:jc w:val="both"/>
        <w:rPr>
          <w:rFonts w:eastAsia="Times New Roman"/>
          <w:sz w:val="28"/>
          <w:szCs w:val="28"/>
        </w:rPr>
      </w:pPr>
      <w:r w:rsidRPr="0011406E">
        <w:rPr>
          <w:rFonts w:eastAsia="Times New Roman"/>
          <w:sz w:val="28"/>
          <w:szCs w:val="28"/>
        </w:rPr>
        <w:t xml:space="preserve">В рамках </w:t>
      </w:r>
      <w:r w:rsidR="00A44AC2" w:rsidRPr="0011406E">
        <w:rPr>
          <w:rFonts w:eastAsia="Times New Roman"/>
          <w:sz w:val="28"/>
          <w:szCs w:val="28"/>
        </w:rPr>
        <w:t>Госпрограммы будут реализовываться</w:t>
      </w:r>
      <w:r w:rsidRPr="0011406E">
        <w:rPr>
          <w:rFonts w:eastAsia="Times New Roman"/>
          <w:sz w:val="28"/>
          <w:szCs w:val="28"/>
        </w:rPr>
        <w:t xml:space="preserve"> задачи по повышению конкурентоспособности регионов, развитию перспективных мон</w:t>
      </w:r>
      <w:proofErr w:type="gramStart"/>
      <w:r w:rsidRPr="0011406E">
        <w:rPr>
          <w:rFonts w:eastAsia="Times New Roman"/>
          <w:sz w:val="28"/>
          <w:szCs w:val="28"/>
        </w:rPr>
        <w:t>о-</w:t>
      </w:r>
      <w:proofErr w:type="gramEnd"/>
      <w:r w:rsidRPr="0011406E">
        <w:rPr>
          <w:rFonts w:eastAsia="Times New Roman"/>
          <w:sz w:val="28"/>
          <w:szCs w:val="28"/>
        </w:rPr>
        <w:t xml:space="preserve"> и малых городов и сел, особенно опорных сельских и приграничных населенных пунктов.</w:t>
      </w:r>
      <w:r w:rsidR="00FF3052" w:rsidRPr="0011406E">
        <w:rPr>
          <w:rFonts w:eastAsia="Times New Roman"/>
          <w:sz w:val="28"/>
          <w:szCs w:val="28"/>
        </w:rPr>
        <w:t xml:space="preserve"> Будут</w:t>
      </w:r>
      <w:r w:rsidRPr="0011406E">
        <w:rPr>
          <w:rFonts w:eastAsia="Times New Roman"/>
          <w:sz w:val="28"/>
          <w:szCs w:val="28"/>
        </w:rPr>
        <w:t xml:space="preserve"> решаться задачи по благоустройству регионов, эффективному и рациональному обеспечению населения питьевой</w:t>
      </w:r>
      <w:r w:rsidR="00FF3052" w:rsidRPr="0011406E">
        <w:rPr>
          <w:rFonts w:eastAsia="Times New Roman"/>
          <w:sz w:val="28"/>
          <w:szCs w:val="28"/>
        </w:rPr>
        <w:t xml:space="preserve"> водой и услугами водоотведения, по </w:t>
      </w:r>
      <w:r w:rsidRPr="0011406E">
        <w:rPr>
          <w:rFonts w:eastAsia="Times New Roman"/>
          <w:sz w:val="28"/>
          <w:szCs w:val="28"/>
        </w:rPr>
        <w:t>улучшению состояния жилищно-коммунального хозяйства</w:t>
      </w:r>
      <w:r w:rsidR="00FF3052" w:rsidRPr="0011406E">
        <w:rPr>
          <w:rFonts w:eastAsia="Times New Roman"/>
          <w:sz w:val="28"/>
          <w:szCs w:val="28"/>
        </w:rPr>
        <w:t xml:space="preserve"> в целом</w:t>
      </w:r>
      <w:r w:rsidRPr="0011406E">
        <w:rPr>
          <w:rFonts w:eastAsia="Times New Roman"/>
          <w:sz w:val="28"/>
          <w:szCs w:val="28"/>
        </w:rPr>
        <w:t>.</w:t>
      </w:r>
    </w:p>
    <w:p w:rsidR="006A0DA8" w:rsidRPr="0011406E" w:rsidRDefault="00FF3052" w:rsidP="002A310B">
      <w:pPr>
        <w:widowControl w:val="0"/>
        <w:ind w:firstLine="709"/>
        <w:jc w:val="both"/>
        <w:rPr>
          <w:rFonts w:eastAsia="Times New Roman"/>
          <w:sz w:val="28"/>
          <w:szCs w:val="28"/>
        </w:rPr>
      </w:pPr>
      <w:r w:rsidRPr="0011406E">
        <w:rPr>
          <w:rFonts w:eastAsia="Times New Roman"/>
          <w:sz w:val="28"/>
          <w:szCs w:val="28"/>
        </w:rPr>
        <w:lastRenderedPageBreak/>
        <w:t xml:space="preserve">Продолжится </w:t>
      </w:r>
      <w:r w:rsidR="006A0DA8" w:rsidRPr="0011406E">
        <w:rPr>
          <w:rFonts w:eastAsia="Times New Roman"/>
          <w:sz w:val="28"/>
          <w:szCs w:val="28"/>
        </w:rPr>
        <w:t xml:space="preserve">работа по благоустройству, развитию социальной и инженерной инфраструктуры окраин городов Алматы, Шымкента, прилегающих городу </w:t>
      </w:r>
      <w:proofErr w:type="spellStart"/>
      <w:r w:rsidR="006A0DA8" w:rsidRPr="0011406E">
        <w:rPr>
          <w:rFonts w:eastAsia="Times New Roman"/>
          <w:sz w:val="28"/>
          <w:szCs w:val="28"/>
        </w:rPr>
        <w:t>Нур</w:t>
      </w:r>
      <w:proofErr w:type="spellEnd"/>
      <w:r w:rsidR="006A0DA8" w:rsidRPr="0011406E">
        <w:rPr>
          <w:rFonts w:eastAsia="Times New Roman"/>
          <w:sz w:val="28"/>
          <w:szCs w:val="28"/>
        </w:rPr>
        <w:t xml:space="preserve">-Султан населенных пунктов </w:t>
      </w:r>
      <w:proofErr w:type="spellStart"/>
      <w:r w:rsidR="006A0DA8" w:rsidRPr="0011406E">
        <w:rPr>
          <w:rFonts w:eastAsia="Times New Roman"/>
          <w:sz w:val="28"/>
          <w:szCs w:val="28"/>
        </w:rPr>
        <w:t>Акмолинской</w:t>
      </w:r>
      <w:proofErr w:type="spellEnd"/>
      <w:r w:rsidR="006A0DA8" w:rsidRPr="0011406E">
        <w:rPr>
          <w:rFonts w:eastAsia="Times New Roman"/>
          <w:sz w:val="28"/>
          <w:szCs w:val="28"/>
        </w:rPr>
        <w:t xml:space="preserve"> области</w:t>
      </w:r>
      <w:r w:rsidRPr="0011406E">
        <w:rPr>
          <w:rFonts w:eastAsia="Times New Roman"/>
          <w:sz w:val="28"/>
          <w:szCs w:val="28"/>
        </w:rPr>
        <w:t xml:space="preserve">, </w:t>
      </w:r>
      <w:r w:rsidR="0031638B" w:rsidRPr="0011406E">
        <w:rPr>
          <w:rFonts w:eastAsia="Times New Roman"/>
          <w:sz w:val="28"/>
          <w:szCs w:val="28"/>
        </w:rPr>
        <w:t>а также</w:t>
      </w:r>
      <w:r w:rsidRPr="0011406E">
        <w:rPr>
          <w:rFonts w:eastAsia="Times New Roman"/>
          <w:sz w:val="28"/>
          <w:szCs w:val="28"/>
        </w:rPr>
        <w:t xml:space="preserve"> </w:t>
      </w:r>
      <w:r w:rsidR="006A0DA8" w:rsidRPr="0011406E">
        <w:rPr>
          <w:rFonts w:eastAsia="Times New Roman"/>
          <w:sz w:val="28"/>
          <w:szCs w:val="28"/>
        </w:rPr>
        <w:t>реализаци</w:t>
      </w:r>
      <w:r w:rsidR="0031638B" w:rsidRPr="0011406E">
        <w:rPr>
          <w:rFonts w:eastAsia="Times New Roman"/>
          <w:sz w:val="28"/>
          <w:szCs w:val="28"/>
        </w:rPr>
        <w:t>я</w:t>
      </w:r>
      <w:r w:rsidR="006A0DA8" w:rsidRPr="0011406E">
        <w:rPr>
          <w:rFonts w:eastAsia="Times New Roman"/>
          <w:sz w:val="28"/>
          <w:szCs w:val="28"/>
        </w:rPr>
        <w:t xml:space="preserve"> проекта «</w:t>
      </w:r>
      <w:proofErr w:type="spellStart"/>
      <w:r w:rsidR="006A0DA8" w:rsidRPr="0011406E">
        <w:rPr>
          <w:rFonts w:eastAsia="Times New Roman"/>
          <w:sz w:val="28"/>
          <w:szCs w:val="28"/>
        </w:rPr>
        <w:t>Ауыл</w:t>
      </w:r>
      <w:proofErr w:type="spellEnd"/>
      <w:r w:rsidR="006A0DA8" w:rsidRPr="0011406E">
        <w:rPr>
          <w:rFonts w:eastAsia="Times New Roman"/>
          <w:sz w:val="28"/>
          <w:szCs w:val="28"/>
        </w:rPr>
        <w:t xml:space="preserve"> </w:t>
      </w:r>
      <w:r w:rsidR="003D2041" w:rsidRPr="0011406E">
        <w:rPr>
          <w:rFonts w:eastAsia="Times New Roman"/>
          <w:sz w:val="28"/>
          <w:szCs w:val="28"/>
        </w:rPr>
        <w:t xml:space="preserve">– </w:t>
      </w:r>
      <w:r w:rsidR="006A0DA8" w:rsidRPr="0011406E">
        <w:rPr>
          <w:rFonts w:eastAsia="Times New Roman"/>
          <w:sz w:val="28"/>
          <w:szCs w:val="28"/>
        </w:rPr>
        <w:t xml:space="preserve">Ел </w:t>
      </w:r>
      <w:proofErr w:type="spellStart"/>
      <w:r w:rsidR="006A0DA8" w:rsidRPr="0011406E">
        <w:rPr>
          <w:rFonts w:eastAsia="Times New Roman"/>
          <w:sz w:val="28"/>
          <w:szCs w:val="28"/>
        </w:rPr>
        <w:t>бесі</w:t>
      </w:r>
      <w:proofErr w:type="gramStart"/>
      <w:r w:rsidR="006A0DA8" w:rsidRPr="0011406E">
        <w:rPr>
          <w:rFonts w:eastAsia="Times New Roman"/>
          <w:sz w:val="28"/>
          <w:szCs w:val="28"/>
        </w:rPr>
        <w:t>г</w:t>
      </w:r>
      <w:proofErr w:type="gramEnd"/>
      <w:r w:rsidR="006A0DA8" w:rsidRPr="0011406E">
        <w:rPr>
          <w:rFonts w:eastAsia="Times New Roman"/>
          <w:sz w:val="28"/>
          <w:szCs w:val="28"/>
        </w:rPr>
        <w:t>і</w:t>
      </w:r>
      <w:proofErr w:type="spellEnd"/>
      <w:r w:rsidR="006A0DA8" w:rsidRPr="0011406E">
        <w:rPr>
          <w:rFonts w:eastAsia="Times New Roman"/>
          <w:sz w:val="28"/>
          <w:szCs w:val="28"/>
        </w:rPr>
        <w:t xml:space="preserve">». В рамках проекта </w:t>
      </w:r>
      <w:r w:rsidR="0031638B" w:rsidRPr="0011406E">
        <w:rPr>
          <w:rFonts w:eastAsia="Times New Roman"/>
          <w:sz w:val="28"/>
          <w:szCs w:val="28"/>
        </w:rPr>
        <w:t xml:space="preserve">в </w:t>
      </w:r>
      <w:r w:rsidR="006A0DA8" w:rsidRPr="0011406E">
        <w:rPr>
          <w:rFonts w:eastAsia="Times New Roman"/>
          <w:sz w:val="28"/>
          <w:szCs w:val="28"/>
        </w:rPr>
        <w:t>отобран</w:t>
      </w:r>
      <w:r w:rsidR="0031638B" w:rsidRPr="0011406E">
        <w:rPr>
          <w:rFonts w:eastAsia="Times New Roman"/>
          <w:sz w:val="28"/>
          <w:szCs w:val="28"/>
        </w:rPr>
        <w:t>н</w:t>
      </w:r>
      <w:r w:rsidR="006A0DA8" w:rsidRPr="0011406E">
        <w:rPr>
          <w:rFonts w:eastAsia="Times New Roman"/>
          <w:sz w:val="28"/>
          <w:szCs w:val="28"/>
        </w:rPr>
        <w:t>ы</w:t>
      </w:r>
      <w:r w:rsidR="0031638B" w:rsidRPr="0011406E">
        <w:rPr>
          <w:rFonts w:eastAsia="Times New Roman"/>
          <w:sz w:val="28"/>
          <w:szCs w:val="28"/>
        </w:rPr>
        <w:t>х селах</w:t>
      </w:r>
      <w:r w:rsidR="006A0DA8" w:rsidRPr="0011406E">
        <w:rPr>
          <w:rFonts w:eastAsia="Times New Roman"/>
          <w:sz w:val="28"/>
          <w:szCs w:val="28"/>
        </w:rPr>
        <w:t xml:space="preserve"> </w:t>
      </w:r>
      <w:r w:rsidR="0031638B" w:rsidRPr="0011406E">
        <w:rPr>
          <w:rFonts w:eastAsia="Times New Roman"/>
          <w:sz w:val="28"/>
          <w:szCs w:val="28"/>
        </w:rPr>
        <w:t xml:space="preserve">будет </w:t>
      </w:r>
      <w:proofErr w:type="spellStart"/>
      <w:r w:rsidR="006A0DA8" w:rsidRPr="0011406E">
        <w:rPr>
          <w:rFonts w:eastAsia="Times New Roman"/>
          <w:sz w:val="28"/>
          <w:szCs w:val="28"/>
        </w:rPr>
        <w:t>целенаправлено</w:t>
      </w:r>
      <w:proofErr w:type="spellEnd"/>
      <w:r w:rsidR="006A0DA8" w:rsidRPr="0011406E">
        <w:rPr>
          <w:rFonts w:eastAsia="Times New Roman"/>
          <w:sz w:val="28"/>
          <w:szCs w:val="28"/>
        </w:rPr>
        <w:t xml:space="preserve"> </w:t>
      </w:r>
      <w:r w:rsidR="0031638B" w:rsidRPr="0011406E">
        <w:rPr>
          <w:rFonts w:eastAsia="Times New Roman"/>
          <w:sz w:val="28"/>
          <w:szCs w:val="28"/>
        </w:rPr>
        <w:t>проведен</w:t>
      </w:r>
      <w:r w:rsidR="006A0DA8" w:rsidRPr="0011406E">
        <w:rPr>
          <w:rFonts w:eastAsia="Times New Roman"/>
          <w:sz w:val="28"/>
          <w:szCs w:val="28"/>
        </w:rPr>
        <w:t xml:space="preserve"> ремонт, строительство</w:t>
      </w:r>
      <w:r w:rsidR="0031638B" w:rsidRPr="0011406E">
        <w:rPr>
          <w:rFonts w:eastAsia="Times New Roman"/>
          <w:sz w:val="28"/>
          <w:szCs w:val="28"/>
        </w:rPr>
        <w:t xml:space="preserve"> и </w:t>
      </w:r>
      <w:r w:rsidR="006A0DA8" w:rsidRPr="0011406E">
        <w:rPr>
          <w:rFonts w:eastAsia="Times New Roman"/>
          <w:sz w:val="28"/>
          <w:szCs w:val="28"/>
        </w:rPr>
        <w:t>реконструкция объектов социальной, инженерной инфраструктуры.</w:t>
      </w:r>
    </w:p>
    <w:p w:rsidR="006A0DA8" w:rsidRPr="0011406E" w:rsidRDefault="0031638B" w:rsidP="002A310B">
      <w:pPr>
        <w:widowControl w:val="0"/>
        <w:ind w:firstLine="709"/>
        <w:jc w:val="both"/>
        <w:rPr>
          <w:rFonts w:eastAsia="Times New Roman"/>
          <w:sz w:val="28"/>
          <w:szCs w:val="28"/>
        </w:rPr>
      </w:pPr>
      <w:r w:rsidRPr="0011406E">
        <w:rPr>
          <w:rFonts w:eastAsia="Times New Roman"/>
          <w:sz w:val="28"/>
          <w:szCs w:val="28"/>
        </w:rPr>
        <w:t>Б</w:t>
      </w:r>
      <w:r w:rsidR="006A0DA8" w:rsidRPr="0011406E">
        <w:rPr>
          <w:rFonts w:eastAsia="Times New Roman"/>
          <w:sz w:val="28"/>
          <w:szCs w:val="28"/>
        </w:rPr>
        <w:t xml:space="preserve">удет принята новая Государственная программа развития регионов до 2025 года, которая будет способствовать дальнейшему повышению конкурентоспособности регионов и улучшению качества жизни населения </w:t>
      </w:r>
      <w:r w:rsidRPr="0011406E">
        <w:rPr>
          <w:rFonts w:eastAsia="Times New Roman"/>
          <w:sz w:val="28"/>
          <w:szCs w:val="28"/>
        </w:rPr>
        <w:t xml:space="preserve">через управляемую урбанизацию. </w:t>
      </w:r>
      <w:r w:rsidR="006A0DA8" w:rsidRPr="0011406E">
        <w:rPr>
          <w:rFonts w:eastAsia="Times New Roman"/>
          <w:sz w:val="28"/>
          <w:szCs w:val="28"/>
        </w:rPr>
        <w:t>Кроме того будут разработаны долгосрочные стратегии развития крупных городов до 2050</w:t>
      </w:r>
      <w:r w:rsidRPr="0011406E">
        <w:rPr>
          <w:rFonts w:eastAsia="Times New Roman"/>
          <w:sz w:val="28"/>
          <w:szCs w:val="28"/>
        </w:rPr>
        <w:t> </w:t>
      </w:r>
      <w:r w:rsidR="006A0DA8" w:rsidRPr="0011406E">
        <w:rPr>
          <w:rFonts w:eastAsia="Times New Roman"/>
          <w:sz w:val="28"/>
          <w:szCs w:val="28"/>
        </w:rPr>
        <w:t>года.</w:t>
      </w:r>
    </w:p>
    <w:p w:rsidR="006A0DA8" w:rsidRPr="0011406E" w:rsidRDefault="006A0DA8" w:rsidP="002A310B">
      <w:pPr>
        <w:widowControl w:val="0"/>
        <w:ind w:firstLine="709"/>
        <w:jc w:val="both"/>
        <w:rPr>
          <w:rFonts w:eastAsia="Times New Roman"/>
          <w:sz w:val="28"/>
          <w:szCs w:val="28"/>
        </w:rPr>
      </w:pPr>
      <w:r w:rsidRPr="0011406E">
        <w:rPr>
          <w:rFonts w:eastAsia="Times New Roman"/>
          <w:sz w:val="28"/>
          <w:szCs w:val="28"/>
        </w:rPr>
        <w:t xml:space="preserve">В рамках реализации </w:t>
      </w:r>
      <w:r w:rsidR="00CF7346" w:rsidRPr="0011406E">
        <w:rPr>
          <w:rFonts w:eastAsia="Times New Roman"/>
          <w:sz w:val="28"/>
          <w:szCs w:val="28"/>
        </w:rPr>
        <w:t>ПРР</w:t>
      </w:r>
      <w:r w:rsidRPr="0011406E">
        <w:rPr>
          <w:rFonts w:eastAsia="Times New Roman"/>
          <w:sz w:val="28"/>
          <w:szCs w:val="28"/>
        </w:rPr>
        <w:t xml:space="preserve"> будет увеличен доступ к централизованным системам водоснабжения: в городах до 97,0 %, в селах до 62,0 % и водоотведения: в городах до 97,0 %; в селах до 13,0 %. Построены и реконструированы 4385,0 км сетей водоснабжения и 616,0 км водоотведения. В рамках Генеральной схемы газификации страны уровень газификации населения к 2030 году достигнет 56,0 %, что позволит обеспечить газоснабжением более 1,6 тыс. населенных пунктов, объемы</w:t>
      </w:r>
      <w:r w:rsidR="00EC7E85" w:rsidRPr="0011406E">
        <w:rPr>
          <w:rFonts w:eastAsia="Times New Roman"/>
          <w:sz w:val="28"/>
          <w:szCs w:val="28"/>
        </w:rPr>
        <w:t xml:space="preserve"> потребляемого газа возрастут </w:t>
      </w:r>
      <w:r w:rsidRPr="0011406E">
        <w:rPr>
          <w:rFonts w:eastAsia="Times New Roman"/>
          <w:sz w:val="28"/>
          <w:szCs w:val="28"/>
        </w:rPr>
        <w:t>до 18,0</w:t>
      </w:r>
      <w:r w:rsidR="00EC7E85" w:rsidRPr="0011406E">
        <w:rPr>
          <w:rFonts w:eastAsia="Times New Roman"/>
          <w:sz w:val="28"/>
          <w:szCs w:val="28"/>
        </w:rPr>
        <w:t> </w:t>
      </w:r>
      <w:r w:rsidRPr="0011406E">
        <w:rPr>
          <w:rFonts w:eastAsia="Times New Roman"/>
          <w:sz w:val="28"/>
          <w:szCs w:val="28"/>
        </w:rPr>
        <w:t>млрд. куб. м в 2030 году.</w:t>
      </w:r>
    </w:p>
    <w:p w:rsidR="008C5E84" w:rsidRPr="0011406E" w:rsidRDefault="00EC7E85" w:rsidP="0011592E">
      <w:pPr>
        <w:pStyle w:val="2"/>
        <w:rPr>
          <w:b w:val="0"/>
        </w:rPr>
      </w:pPr>
      <w:bookmarkStart w:id="116" w:name="_Toc5788010"/>
      <w:bookmarkStart w:id="117" w:name="_Toc489954585"/>
      <w:r w:rsidRPr="0011406E">
        <w:rPr>
          <w:b w:val="0"/>
        </w:rPr>
        <w:t xml:space="preserve">Также будет разработана новая </w:t>
      </w:r>
      <w:r w:rsidR="008C5E84" w:rsidRPr="0011406E">
        <w:rPr>
          <w:b w:val="0"/>
        </w:rPr>
        <w:t>Прогнозная схема территориально-пространственного развития страны.</w:t>
      </w:r>
      <w:bookmarkStart w:id="118" w:name="_Toc5788012"/>
      <w:bookmarkEnd w:id="116"/>
      <w:r w:rsidRPr="0011406E">
        <w:rPr>
          <w:b w:val="0"/>
        </w:rPr>
        <w:t xml:space="preserve"> Ее ц</w:t>
      </w:r>
      <w:r w:rsidR="008C5E84" w:rsidRPr="0011406E">
        <w:rPr>
          <w:b w:val="0"/>
        </w:rPr>
        <w:t>елью является повышение благосостояния населения на основе реализации потенциала развития регионов страны</w:t>
      </w:r>
      <w:bookmarkEnd w:id="118"/>
      <w:r w:rsidR="002A69E9" w:rsidRPr="0011406E">
        <w:rPr>
          <w:b w:val="0"/>
        </w:rPr>
        <w:t>, с определением следующих задач:</w:t>
      </w:r>
      <w:bookmarkStart w:id="119" w:name="_Toc5788013"/>
      <w:r w:rsidR="002A69E9" w:rsidRPr="0011406E">
        <w:rPr>
          <w:b w:val="0"/>
        </w:rPr>
        <w:t xml:space="preserve"> </w:t>
      </w:r>
      <w:bookmarkEnd w:id="119"/>
    </w:p>
    <w:p w:rsidR="008C5E84" w:rsidRPr="0011406E" w:rsidRDefault="008C5E84" w:rsidP="000F4E0E">
      <w:pPr>
        <w:pStyle w:val="2"/>
        <w:numPr>
          <w:ilvl w:val="0"/>
          <w:numId w:val="4"/>
        </w:numPr>
        <w:tabs>
          <w:tab w:val="left" w:pos="993"/>
        </w:tabs>
        <w:ind w:left="0" w:firstLine="709"/>
        <w:rPr>
          <w:b w:val="0"/>
        </w:rPr>
      </w:pPr>
      <w:bookmarkStart w:id="120" w:name="_Toc5788014"/>
      <w:r w:rsidRPr="0011406E">
        <w:rPr>
          <w:b w:val="0"/>
        </w:rPr>
        <w:t>опережающая инфраструктурная обеспеченность территорий;</w:t>
      </w:r>
      <w:bookmarkEnd w:id="120"/>
      <w:r w:rsidRPr="0011406E">
        <w:rPr>
          <w:b w:val="0"/>
        </w:rPr>
        <w:t xml:space="preserve"> </w:t>
      </w:r>
    </w:p>
    <w:p w:rsidR="008C5E84" w:rsidRPr="0011406E" w:rsidRDefault="008C5E84" w:rsidP="000F4E0E">
      <w:pPr>
        <w:pStyle w:val="2"/>
        <w:numPr>
          <w:ilvl w:val="0"/>
          <w:numId w:val="4"/>
        </w:numPr>
        <w:tabs>
          <w:tab w:val="left" w:pos="993"/>
        </w:tabs>
        <w:ind w:left="0" w:firstLine="709"/>
        <w:rPr>
          <w:b w:val="0"/>
        </w:rPr>
      </w:pPr>
      <w:bookmarkStart w:id="121" w:name="_Toc5788015"/>
      <w:r w:rsidRPr="0011406E">
        <w:rPr>
          <w:b w:val="0"/>
        </w:rPr>
        <w:t>совершенствование системы расселения населения с учетом миграции и управляемой урбанизации;</w:t>
      </w:r>
      <w:bookmarkEnd w:id="121"/>
      <w:r w:rsidRPr="0011406E">
        <w:rPr>
          <w:b w:val="0"/>
        </w:rPr>
        <w:t xml:space="preserve"> </w:t>
      </w:r>
    </w:p>
    <w:p w:rsidR="008C5E84" w:rsidRPr="0011406E" w:rsidRDefault="008C5E84" w:rsidP="000F4E0E">
      <w:pPr>
        <w:pStyle w:val="2"/>
        <w:numPr>
          <w:ilvl w:val="0"/>
          <w:numId w:val="4"/>
        </w:numPr>
        <w:tabs>
          <w:tab w:val="left" w:pos="993"/>
        </w:tabs>
        <w:ind w:left="0" w:firstLine="709"/>
        <w:rPr>
          <w:b w:val="0"/>
        </w:rPr>
      </w:pPr>
      <w:bookmarkStart w:id="122" w:name="_Toc5788016"/>
      <w:r w:rsidRPr="0011406E">
        <w:rPr>
          <w:b w:val="0"/>
        </w:rPr>
        <w:t>перспективы развитие регионов и городов, сельских и приграничных территорий с учетом конкурентных преимуществ и п</w:t>
      </w:r>
      <w:r w:rsidR="00CF7346" w:rsidRPr="0011406E">
        <w:rPr>
          <w:b w:val="0"/>
        </w:rPr>
        <w:t>ерспектив (развитие агломераций и</w:t>
      </w:r>
      <w:r w:rsidRPr="0011406E">
        <w:rPr>
          <w:b w:val="0"/>
        </w:rPr>
        <w:t xml:space="preserve"> ФГР);</w:t>
      </w:r>
      <w:bookmarkEnd w:id="122"/>
      <w:r w:rsidRPr="0011406E">
        <w:rPr>
          <w:b w:val="0"/>
        </w:rPr>
        <w:t xml:space="preserve"> </w:t>
      </w:r>
    </w:p>
    <w:p w:rsidR="008C5E84" w:rsidRPr="0011406E" w:rsidRDefault="008C5E84" w:rsidP="000F4E0E">
      <w:pPr>
        <w:pStyle w:val="2"/>
        <w:numPr>
          <w:ilvl w:val="0"/>
          <w:numId w:val="4"/>
        </w:numPr>
        <w:tabs>
          <w:tab w:val="left" w:pos="993"/>
        </w:tabs>
        <w:ind w:left="0" w:firstLine="709"/>
        <w:rPr>
          <w:b w:val="0"/>
        </w:rPr>
      </w:pPr>
      <w:bookmarkStart w:id="123" w:name="_Toc5788017"/>
      <w:r w:rsidRPr="0011406E">
        <w:rPr>
          <w:b w:val="0"/>
        </w:rPr>
        <w:t>развитие человеческого капитала;</w:t>
      </w:r>
      <w:bookmarkEnd w:id="123"/>
      <w:r w:rsidRPr="0011406E">
        <w:rPr>
          <w:b w:val="0"/>
        </w:rPr>
        <w:t xml:space="preserve"> </w:t>
      </w:r>
    </w:p>
    <w:p w:rsidR="008C5E84" w:rsidRPr="0011406E" w:rsidRDefault="008C5E84" w:rsidP="000F4E0E">
      <w:pPr>
        <w:pStyle w:val="2"/>
        <w:numPr>
          <w:ilvl w:val="0"/>
          <w:numId w:val="4"/>
        </w:numPr>
        <w:tabs>
          <w:tab w:val="left" w:pos="993"/>
        </w:tabs>
        <w:ind w:left="0" w:firstLine="709"/>
        <w:rPr>
          <w:b w:val="0"/>
        </w:rPr>
      </w:pPr>
      <w:bookmarkStart w:id="124" w:name="_Toc5788018"/>
      <w:r w:rsidRPr="0011406E">
        <w:rPr>
          <w:b w:val="0"/>
        </w:rPr>
        <w:t>обеспечение базовыми стандартами качества  жизни населения, независимо от экономических  возможностей регионов и места проживания.</w:t>
      </w:r>
      <w:bookmarkEnd w:id="124"/>
    </w:p>
    <w:p w:rsidR="00C4798D" w:rsidRPr="0011406E" w:rsidRDefault="00C4798D" w:rsidP="002A310B">
      <w:pPr>
        <w:widowControl w:val="0"/>
      </w:pPr>
    </w:p>
    <w:p w:rsidR="00231EDD" w:rsidRPr="0011406E" w:rsidRDefault="00231EDD" w:rsidP="0011592E">
      <w:pPr>
        <w:pStyle w:val="2"/>
      </w:pPr>
      <w:bookmarkStart w:id="125" w:name="_Toc5788022"/>
      <w:r w:rsidRPr="0011406E">
        <w:t>6. Формирование эффективной системы государственного управления</w:t>
      </w:r>
      <w:bookmarkEnd w:id="117"/>
      <w:bookmarkEnd w:id="125"/>
    </w:p>
    <w:p w:rsidR="00231EDD" w:rsidRPr="0011406E" w:rsidRDefault="00231EDD" w:rsidP="002A310B">
      <w:pPr>
        <w:widowControl w:val="0"/>
        <w:overflowPunct w:val="0"/>
        <w:autoSpaceDE w:val="0"/>
        <w:autoSpaceDN w:val="0"/>
        <w:adjustRightInd w:val="0"/>
        <w:ind w:firstLine="709"/>
        <w:jc w:val="both"/>
        <w:rPr>
          <w:rFonts w:eastAsia="Times New Roman"/>
          <w:noProof/>
          <w:sz w:val="28"/>
          <w:szCs w:val="28"/>
        </w:rPr>
      </w:pPr>
      <w:r w:rsidRPr="0011406E">
        <w:rPr>
          <w:rFonts w:eastAsia="Times New Roman"/>
          <w:noProof/>
          <w:sz w:val="28"/>
          <w:szCs w:val="28"/>
        </w:rPr>
        <w:t>В рамках пяти институциональных реформ будет продолжена работа по формированию современного и профессионального государственного аппарата, обеспечивающего качественную реализацию экономических программ и предоставление государственных услуг.</w:t>
      </w:r>
    </w:p>
    <w:p w:rsidR="00231EDD" w:rsidRPr="0011406E" w:rsidRDefault="00231EDD" w:rsidP="002A310B">
      <w:pPr>
        <w:widowControl w:val="0"/>
        <w:overflowPunct w:val="0"/>
        <w:autoSpaceDE w:val="0"/>
        <w:autoSpaceDN w:val="0"/>
        <w:adjustRightInd w:val="0"/>
        <w:ind w:firstLine="709"/>
        <w:jc w:val="both"/>
        <w:rPr>
          <w:rFonts w:eastAsia="Times New Roman"/>
          <w:noProof/>
          <w:sz w:val="28"/>
          <w:szCs w:val="28"/>
        </w:rPr>
      </w:pPr>
      <w:r w:rsidRPr="0011406E">
        <w:rPr>
          <w:rFonts w:eastAsia="Times New Roman"/>
          <w:noProof/>
          <w:sz w:val="28"/>
          <w:szCs w:val="28"/>
        </w:rPr>
        <w:t>Совершенствование государственной службы будет осуществляться посредством укрепления карьерной модели через стимулирование государственных служащих к продуктивному труду, профессиональному и карьерному росту.</w:t>
      </w:r>
    </w:p>
    <w:p w:rsidR="00231EDD" w:rsidRPr="0011406E" w:rsidRDefault="00231EDD" w:rsidP="002A310B">
      <w:pPr>
        <w:widowControl w:val="0"/>
        <w:ind w:firstLine="709"/>
        <w:jc w:val="both"/>
        <w:rPr>
          <w:sz w:val="28"/>
          <w:szCs w:val="28"/>
          <w:lang w:eastAsia="en-US"/>
        </w:rPr>
      </w:pPr>
      <w:r w:rsidRPr="0011406E">
        <w:rPr>
          <w:sz w:val="28"/>
          <w:szCs w:val="28"/>
          <w:lang w:eastAsia="en-US"/>
        </w:rPr>
        <w:t xml:space="preserve">Дальнейшее формирование государственной службы будет проводиться с учетом международных практик по внедрению принципов </w:t>
      </w:r>
      <w:r w:rsidRPr="0011406E">
        <w:rPr>
          <w:sz w:val="28"/>
          <w:szCs w:val="28"/>
          <w:lang w:eastAsia="en-US"/>
        </w:rPr>
        <w:lastRenderedPageBreak/>
        <w:t xml:space="preserve">меритократии, эффективности и подотчетности обществу, </w:t>
      </w:r>
      <w:r w:rsidR="007B595A" w:rsidRPr="0011406E">
        <w:rPr>
          <w:rFonts w:eastAsia="Times New Roman"/>
          <w:noProof/>
          <w:sz w:val="28"/>
          <w:szCs w:val="28"/>
        </w:rPr>
        <w:t xml:space="preserve">компетентностного </w:t>
      </w:r>
      <w:r w:rsidRPr="0011406E">
        <w:rPr>
          <w:sz w:val="28"/>
          <w:szCs w:val="28"/>
          <w:lang w:eastAsia="en-US"/>
        </w:rPr>
        <w:t>подхода и новой системы оплаты труда.</w:t>
      </w:r>
    </w:p>
    <w:p w:rsidR="00231EDD" w:rsidRPr="0011406E" w:rsidRDefault="00231EDD" w:rsidP="002A310B">
      <w:pPr>
        <w:widowControl w:val="0"/>
        <w:ind w:firstLine="709"/>
        <w:jc w:val="both"/>
        <w:rPr>
          <w:sz w:val="28"/>
          <w:szCs w:val="28"/>
          <w:lang w:eastAsia="en-US"/>
        </w:rPr>
      </w:pPr>
      <w:r w:rsidRPr="0011406E">
        <w:rPr>
          <w:sz w:val="28"/>
          <w:szCs w:val="28"/>
          <w:lang w:eastAsia="en-US"/>
        </w:rPr>
        <w:t xml:space="preserve">Новая система оплаты труда позволит учесть масштаб, ответственность и сложность выполняемых функций, а также увязать размер заработной платы и значимость должности. </w:t>
      </w:r>
      <w:r w:rsidRPr="0011406E">
        <w:rPr>
          <w:rFonts w:eastAsia="Times New Roman"/>
          <w:noProof/>
          <w:sz w:val="28"/>
          <w:szCs w:val="28"/>
        </w:rPr>
        <w:t>Государственные служащие будут оцениваться по достижению их</w:t>
      </w:r>
      <w:r w:rsidR="007B595A" w:rsidRPr="0011406E">
        <w:rPr>
          <w:rFonts w:eastAsia="Times New Roman"/>
          <w:noProof/>
          <w:sz w:val="28"/>
          <w:szCs w:val="28"/>
        </w:rPr>
        <w:t xml:space="preserve"> целей и проявлению компетенций</w:t>
      </w:r>
      <w:r w:rsidRPr="0011406E">
        <w:rPr>
          <w:rFonts w:eastAsia="Times New Roman"/>
          <w:noProof/>
          <w:sz w:val="28"/>
          <w:szCs w:val="28"/>
        </w:rPr>
        <w:t>.</w:t>
      </w:r>
    </w:p>
    <w:p w:rsidR="007F5929" w:rsidRPr="0011406E" w:rsidRDefault="007F5929" w:rsidP="007F5929">
      <w:pPr>
        <w:widowControl w:val="0"/>
        <w:overflowPunct w:val="0"/>
        <w:autoSpaceDE w:val="0"/>
        <w:autoSpaceDN w:val="0"/>
        <w:adjustRightInd w:val="0"/>
        <w:ind w:firstLine="709"/>
        <w:jc w:val="both"/>
        <w:rPr>
          <w:rFonts w:eastAsia="Times New Roman"/>
          <w:noProof/>
          <w:sz w:val="28"/>
          <w:szCs w:val="28"/>
        </w:rPr>
      </w:pPr>
      <w:r w:rsidRPr="0011406E">
        <w:rPr>
          <w:rFonts w:eastAsia="Times New Roman"/>
          <w:noProof/>
          <w:sz w:val="28"/>
          <w:szCs w:val="28"/>
        </w:rPr>
        <w:t>Улучшение социальных гарантий государственных служащих также способствует повышению конкурентоспособности государственного аппарата и привлечению в государственный сектор профессионалов высокого уровня.</w:t>
      </w:r>
    </w:p>
    <w:p w:rsidR="00231EDD" w:rsidRPr="0011406E" w:rsidRDefault="00231EDD" w:rsidP="002A310B">
      <w:pPr>
        <w:widowControl w:val="0"/>
        <w:overflowPunct w:val="0"/>
        <w:autoSpaceDE w:val="0"/>
        <w:autoSpaceDN w:val="0"/>
        <w:adjustRightInd w:val="0"/>
        <w:ind w:firstLine="709"/>
        <w:jc w:val="both"/>
        <w:rPr>
          <w:rFonts w:eastAsia="Times New Roman"/>
          <w:noProof/>
          <w:sz w:val="28"/>
          <w:szCs w:val="28"/>
        </w:rPr>
      </w:pPr>
      <w:r w:rsidRPr="0011406E">
        <w:rPr>
          <w:rFonts w:eastAsia="Times New Roman"/>
          <w:noProof/>
          <w:sz w:val="28"/>
          <w:szCs w:val="28"/>
        </w:rPr>
        <w:t xml:space="preserve">Профессионализация государственного аппарата будет обеспечена посредством развития институтов ротации, обучения служащих. </w:t>
      </w:r>
    </w:p>
    <w:p w:rsidR="00231EDD" w:rsidRPr="0011406E" w:rsidRDefault="00231EDD" w:rsidP="002A310B">
      <w:pPr>
        <w:widowControl w:val="0"/>
        <w:overflowPunct w:val="0"/>
        <w:autoSpaceDE w:val="0"/>
        <w:autoSpaceDN w:val="0"/>
        <w:adjustRightInd w:val="0"/>
        <w:ind w:firstLine="709"/>
        <w:jc w:val="both"/>
        <w:rPr>
          <w:rFonts w:eastAsia="Times New Roman"/>
          <w:noProof/>
          <w:sz w:val="28"/>
          <w:szCs w:val="28"/>
        </w:rPr>
      </w:pPr>
      <w:r w:rsidRPr="0011406E">
        <w:rPr>
          <w:rFonts w:eastAsia="Times New Roman"/>
          <w:noProof/>
          <w:sz w:val="28"/>
          <w:szCs w:val="28"/>
        </w:rPr>
        <w:t>В целях максимального обеспечения принципа меритократии будет продолжена работа по гармонизации стандартов правоохранительной и государственной служб.</w:t>
      </w:r>
    </w:p>
    <w:p w:rsidR="007B595A" w:rsidRPr="0011406E" w:rsidRDefault="007B595A" w:rsidP="007B595A">
      <w:pPr>
        <w:widowControl w:val="0"/>
        <w:overflowPunct w:val="0"/>
        <w:autoSpaceDE w:val="0"/>
        <w:autoSpaceDN w:val="0"/>
        <w:adjustRightInd w:val="0"/>
        <w:ind w:firstLine="709"/>
        <w:jc w:val="both"/>
        <w:rPr>
          <w:rFonts w:eastAsia="Times New Roman"/>
          <w:noProof/>
          <w:sz w:val="28"/>
          <w:szCs w:val="28"/>
        </w:rPr>
      </w:pPr>
      <w:r w:rsidRPr="0011406E">
        <w:rPr>
          <w:rFonts w:eastAsia="Times New Roman"/>
          <w:noProof/>
          <w:sz w:val="28"/>
          <w:szCs w:val="28"/>
        </w:rPr>
        <w:t>Для усиления принципов меритократии и исключения проявления протекционизма и непотизма будут усилены меры по дальнейшему повышению доверия граждан к системе отбора, в том числе, путем координации деятельности служб управления персоналом и усиления ответственности за нарушения конкурсных процедур.</w:t>
      </w:r>
    </w:p>
    <w:p w:rsidR="007B595A" w:rsidRPr="0011406E" w:rsidRDefault="007B595A" w:rsidP="007B595A">
      <w:pPr>
        <w:widowControl w:val="0"/>
        <w:overflowPunct w:val="0"/>
        <w:autoSpaceDE w:val="0"/>
        <w:autoSpaceDN w:val="0"/>
        <w:adjustRightInd w:val="0"/>
        <w:ind w:firstLine="709"/>
        <w:jc w:val="both"/>
        <w:rPr>
          <w:rFonts w:eastAsia="Times New Roman"/>
          <w:noProof/>
          <w:sz w:val="28"/>
          <w:szCs w:val="28"/>
        </w:rPr>
      </w:pPr>
      <w:r w:rsidRPr="0011406E">
        <w:rPr>
          <w:rFonts w:eastAsia="Times New Roman"/>
          <w:noProof/>
          <w:sz w:val="28"/>
          <w:szCs w:val="28"/>
        </w:rPr>
        <w:t>Совершенствование государственного управления будет сопряжено с дебюрократизацией административных процедур, в том числе, оказания государственных услуг.</w:t>
      </w:r>
    </w:p>
    <w:p w:rsidR="00231EDD" w:rsidRPr="0011406E" w:rsidRDefault="00231EDD" w:rsidP="002A310B">
      <w:pPr>
        <w:widowControl w:val="0"/>
        <w:overflowPunct w:val="0"/>
        <w:autoSpaceDE w:val="0"/>
        <w:autoSpaceDN w:val="0"/>
        <w:adjustRightInd w:val="0"/>
        <w:ind w:firstLine="709"/>
        <w:jc w:val="both"/>
        <w:rPr>
          <w:rFonts w:eastAsia="Times New Roman"/>
          <w:noProof/>
          <w:sz w:val="28"/>
          <w:szCs w:val="28"/>
        </w:rPr>
      </w:pPr>
      <w:r w:rsidRPr="0011406E">
        <w:rPr>
          <w:rFonts w:eastAsia="Times New Roman"/>
          <w:noProof/>
          <w:sz w:val="28"/>
          <w:szCs w:val="28"/>
        </w:rPr>
        <w:t>С целью создания удобств для граждан и исключения коррупционных рисков будет проведена работа по оптимизации бизнес-процессов оказания государственных услуг и их полной автоматизации.</w:t>
      </w:r>
    </w:p>
    <w:p w:rsidR="00231EDD" w:rsidRPr="0011406E" w:rsidRDefault="00231EDD" w:rsidP="002A310B">
      <w:pPr>
        <w:widowControl w:val="0"/>
        <w:ind w:firstLine="709"/>
        <w:jc w:val="both"/>
        <w:rPr>
          <w:sz w:val="28"/>
          <w:szCs w:val="28"/>
          <w:lang w:eastAsia="en-US"/>
        </w:rPr>
      </w:pPr>
      <w:r w:rsidRPr="0011406E">
        <w:rPr>
          <w:sz w:val="28"/>
          <w:szCs w:val="28"/>
          <w:lang w:eastAsia="en-US"/>
        </w:rPr>
        <w:t>Реализация мер по перераспределению полномочий между уровнями государственного управления усилит самостоятельность и ответственность центральных и местных исполнительных органов, оптимизирует документооборот, и приблизит оказание государственных услуг к потребителям.</w:t>
      </w:r>
    </w:p>
    <w:p w:rsidR="00231EDD" w:rsidRPr="0011406E" w:rsidRDefault="00231EDD" w:rsidP="002A310B">
      <w:pPr>
        <w:widowControl w:val="0"/>
        <w:overflowPunct w:val="0"/>
        <w:autoSpaceDE w:val="0"/>
        <w:autoSpaceDN w:val="0"/>
        <w:adjustRightInd w:val="0"/>
        <w:ind w:firstLine="709"/>
        <w:jc w:val="both"/>
        <w:rPr>
          <w:rFonts w:eastAsia="Times New Roman"/>
          <w:noProof/>
          <w:sz w:val="28"/>
          <w:szCs w:val="28"/>
        </w:rPr>
      </w:pPr>
      <w:r w:rsidRPr="0011406E">
        <w:rPr>
          <w:rFonts w:eastAsia="Times New Roman"/>
          <w:noProof/>
          <w:sz w:val="28"/>
          <w:szCs w:val="28"/>
        </w:rPr>
        <w:t>Одним из факторов, влияющих на повышение качества оказания государственных услуг, станет передача их части в конкурентную среду. Оказание государственных услуг поэтапно перейдет от принципа «одного окна» к «одному заявлению».</w:t>
      </w:r>
    </w:p>
    <w:p w:rsidR="00231EDD" w:rsidRPr="0011406E" w:rsidRDefault="00231EDD" w:rsidP="007F5929">
      <w:pPr>
        <w:widowControl w:val="0"/>
        <w:overflowPunct w:val="0"/>
        <w:autoSpaceDE w:val="0"/>
        <w:autoSpaceDN w:val="0"/>
        <w:adjustRightInd w:val="0"/>
        <w:ind w:firstLine="709"/>
        <w:jc w:val="both"/>
        <w:rPr>
          <w:rFonts w:eastAsia="Times New Roman"/>
          <w:noProof/>
          <w:sz w:val="28"/>
          <w:szCs w:val="28"/>
        </w:rPr>
      </w:pPr>
      <w:r w:rsidRPr="0011406E">
        <w:rPr>
          <w:rFonts w:eastAsia="Times New Roman"/>
          <w:noProof/>
          <w:sz w:val="28"/>
          <w:szCs w:val="28"/>
        </w:rPr>
        <w:t>В целях улучшения уровня доверия населения к работе государственного аппарата будет продолжена работа по повышению этичности государственных служащих.</w:t>
      </w:r>
      <w:r w:rsidR="007F5929" w:rsidRPr="0011406E">
        <w:rPr>
          <w:rFonts w:eastAsia="Times New Roman"/>
          <w:noProof/>
          <w:sz w:val="28"/>
          <w:szCs w:val="28"/>
        </w:rPr>
        <w:t xml:space="preserve"> </w:t>
      </w:r>
      <w:r w:rsidRPr="0011406E">
        <w:rPr>
          <w:rFonts w:eastAsia="Times New Roman"/>
          <w:noProof/>
          <w:sz w:val="28"/>
          <w:szCs w:val="28"/>
        </w:rPr>
        <w:t>Во взаимодействии с гражданским обществом будет принят комплекс мер по формированию всеобщего неприятия коррупции.</w:t>
      </w:r>
    </w:p>
    <w:p w:rsidR="00C42458" w:rsidRPr="0011406E" w:rsidRDefault="00C42458" w:rsidP="002A310B">
      <w:pPr>
        <w:widowControl w:val="0"/>
        <w:ind w:firstLine="709"/>
        <w:jc w:val="both"/>
        <w:rPr>
          <w:rFonts w:eastAsia="Times New Roman"/>
          <w:noProof/>
          <w:sz w:val="28"/>
          <w:szCs w:val="28"/>
        </w:rPr>
      </w:pPr>
    </w:p>
    <w:p w:rsidR="00231EDD" w:rsidRPr="0011406E" w:rsidRDefault="00231EDD" w:rsidP="0011592E">
      <w:pPr>
        <w:pStyle w:val="2"/>
      </w:pPr>
      <w:bookmarkStart w:id="126" w:name="_Toc489954587"/>
      <w:bookmarkStart w:id="127" w:name="_Toc5788023"/>
      <w:r w:rsidRPr="0011406E">
        <w:t>7. Международная интеграция и взаимодействие</w:t>
      </w:r>
      <w:bookmarkEnd w:id="126"/>
      <w:bookmarkEnd w:id="127"/>
    </w:p>
    <w:p w:rsidR="0088578F" w:rsidRPr="0011406E" w:rsidRDefault="0088578F" w:rsidP="002A310B">
      <w:pPr>
        <w:widowControl w:val="0"/>
        <w:ind w:firstLine="708"/>
        <w:jc w:val="both"/>
        <w:rPr>
          <w:rFonts w:eastAsiaTheme="minorHAnsi"/>
          <w:sz w:val="28"/>
          <w:szCs w:val="28"/>
          <w:lang w:eastAsia="en-US"/>
        </w:rPr>
      </w:pPr>
      <w:r w:rsidRPr="0011406E">
        <w:rPr>
          <w:rFonts w:eastAsiaTheme="minorHAnsi"/>
          <w:sz w:val="28"/>
          <w:szCs w:val="28"/>
          <w:lang w:eastAsia="en-US"/>
        </w:rPr>
        <w:t xml:space="preserve">Республика Казахстан продолжит работу по выстраиванию взаимовыгодного сотрудничества с интеграционными объединениями и с отдельными странами. В рамках </w:t>
      </w:r>
      <w:r w:rsidRPr="0011406E">
        <w:rPr>
          <w:rFonts w:eastAsiaTheme="minorHAnsi"/>
          <w:sz w:val="28"/>
          <w:szCs w:val="28"/>
          <w:lang w:val="kk-KZ" w:eastAsia="en-US"/>
        </w:rPr>
        <w:t>ЕАЭС</w:t>
      </w:r>
      <w:r w:rsidRPr="0011406E">
        <w:rPr>
          <w:rFonts w:eastAsiaTheme="minorHAnsi"/>
          <w:sz w:val="28"/>
          <w:szCs w:val="28"/>
          <w:lang w:eastAsia="en-US"/>
        </w:rPr>
        <w:t xml:space="preserve"> заложены базовые векторы развития </w:t>
      </w:r>
      <w:r w:rsidRPr="0011406E">
        <w:rPr>
          <w:rFonts w:eastAsiaTheme="minorHAnsi"/>
          <w:sz w:val="28"/>
          <w:szCs w:val="28"/>
          <w:lang w:eastAsia="en-US"/>
        </w:rPr>
        <w:lastRenderedPageBreak/>
        <w:t>международных отношений Е</w:t>
      </w:r>
      <w:r w:rsidRPr="0011406E">
        <w:rPr>
          <w:rFonts w:eastAsiaTheme="minorHAnsi"/>
          <w:sz w:val="28"/>
          <w:szCs w:val="28"/>
          <w:lang w:val="kk-KZ" w:eastAsia="en-US"/>
        </w:rPr>
        <w:t>А</w:t>
      </w:r>
      <w:r w:rsidRPr="0011406E">
        <w:rPr>
          <w:rFonts w:eastAsiaTheme="minorHAnsi"/>
          <w:sz w:val="28"/>
          <w:szCs w:val="28"/>
          <w:lang w:eastAsia="en-US"/>
        </w:rPr>
        <w:t xml:space="preserve">ЭС с региональными интеграционными объединениями. </w:t>
      </w:r>
    </w:p>
    <w:p w:rsidR="0088578F" w:rsidRPr="0011406E" w:rsidRDefault="0088578F" w:rsidP="002A310B">
      <w:pPr>
        <w:widowControl w:val="0"/>
        <w:ind w:firstLine="708"/>
        <w:jc w:val="both"/>
        <w:rPr>
          <w:rFonts w:eastAsiaTheme="minorHAnsi"/>
          <w:sz w:val="28"/>
          <w:szCs w:val="28"/>
          <w:lang w:eastAsia="en-US"/>
        </w:rPr>
      </w:pPr>
      <w:r w:rsidRPr="0011406E">
        <w:rPr>
          <w:rFonts w:eastAsiaTheme="minorHAnsi"/>
          <w:sz w:val="28"/>
          <w:szCs w:val="28"/>
          <w:lang w:eastAsia="en-US"/>
        </w:rPr>
        <w:t xml:space="preserve">Основной целью внешнеторговой политики будет создание эффективной и оперативной системы продвижения и защиты экономических интересов страны путем интеграции в мировую торговую систему, направленной </w:t>
      </w:r>
      <w:proofErr w:type="gramStart"/>
      <w:r w:rsidRPr="0011406E">
        <w:rPr>
          <w:rFonts w:eastAsiaTheme="minorHAnsi"/>
          <w:sz w:val="28"/>
          <w:szCs w:val="28"/>
          <w:lang w:eastAsia="en-US"/>
        </w:rPr>
        <w:t>на</w:t>
      </w:r>
      <w:proofErr w:type="gramEnd"/>
      <w:r w:rsidRPr="0011406E">
        <w:rPr>
          <w:rFonts w:eastAsiaTheme="minorHAnsi"/>
          <w:sz w:val="28"/>
          <w:szCs w:val="28"/>
          <w:lang w:eastAsia="en-US"/>
        </w:rPr>
        <w:t>:</w:t>
      </w:r>
    </w:p>
    <w:p w:rsidR="0088578F" w:rsidRPr="0011406E" w:rsidRDefault="0088578F" w:rsidP="002A310B">
      <w:pPr>
        <w:pStyle w:val="af5"/>
        <w:widowControl w:val="0"/>
        <w:numPr>
          <w:ilvl w:val="0"/>
          <w:numId w:val="4"/>
        </w:numPr>
        <w:tabs>
          <w:tab w:val="left" w:pos="1134"/>
        </w:tabs>
        <w:ind w:left="0" w:firstLine="709"/>
        <w:jc w:val="both"/>
        <w:rPr>
          <w:rFonts w:eastAsiaTheme="minorHAnsi" w:cs="Times New Roman"/>
          <w:sz w:val="28"/>
          <w:szCs w:val="28"/>
        </w:rPr>
      </w:pPr>
      <w:r w:rsidRPr="0011406E">
        <w:rPr>
          <w:rFonts w:eastAsiaTheme="minorHAnsi" w:cs="Times New Roman"/>
          <w:sz w:val="28"/>
          <w:szCs w:val="28"/>
        </w:rPr>
        <w:t>представление интересов и исполнение обязательств</w:t>
      </w:r>
      <w:r w:rsidRPr="0011406E">
        <w:rPr>
          <w:rFonts w:eastAsiaTheme="minorHAnsi" w:cs="Times New Roman"/>
          <w:sz w:val="28"/>
          <w:szCs w:val="28"/>
          <w:lang w:val="kk-KZ"/>
        </w:rPr>
        <w:t>,</w:t>
      </w:r>
      <w:r w:rsidRPr="0011406E">
        <w:rPr>
          <w:rFonts w:eastAsiaTheme="minorHAnsi" w:cs="Times New Roman"/>
          <w:sz w:val="28"/>
          <w:szCs w:val="28"/>
        </w:rPr>
        <w:t xml:space="preserve"> принятых Республикой Казахстан в рамках членства в ВТО;</w:t>
      </w:r>
    </w:p>
    <w:p w:rsidR="0088578F" w:rsidRPr="0011406E" w:rsidRDefault="0088578F" w:rsidP="002A310B">
      <w:pPr>
        <w:pStyle w:val="af5"/>
        <w:widowControl w:val="0"/>
        <w:numPr>
          <w:ilvl w:val="0"/>
          <w:numId w:val="4"/>
        </w:numPr>
        <w:tabs>
          <w:tab w:val="left" w:pos="1134"/>
        </w:tabs>
        <w:ind w:left="0" w:firstLine="709"/>
        <w:jc w:val="both"/>
        <w:rPr>
          <w:rFonts w:eastAsiaTheme="minorHAnsi" w:cs="Times New Roman"/>
          <w:sz w:val="28"/>
          <w:szCs w:val="28"/>
        </w:rPr>
      </w:pPr>
      <w:r w:rsidRPr="0011406E">
        <w:rPr>
          <w:rFonts w:eastAsiaTheme="minorHAnsi" w:cs="Times New Roman"/>
          <w:sz w:val="28"/>
          <w:szCs w:val="28"/>
        </w:rPr>
        <w:t xml:space="preserve">принятие мер </w:t>
      </w:r>
      <w:r w:rsidR="008547A8" w:rsidRPr="0011406E">
        <w:rPr>
          <w:rFonts w:eastAsiaTheme="minorHAnsi" w:cs="Times New Roman"/>
          <w:sz w:val="28"/>
          <w:szCs w:val="28"/>
          <w:lang w:val="ru-RU"/>
        </w:rPr>
        <w:t>касательно</w:t>
      </w:r>
      <w:r w:rsidRPr="0011406E">
        <w:rPr>
          <w:rFonts w:eastAsiaTheme="minorHAnsi" w:cs="Times New Roman"/>
          <w:sz w:val="28"/>
          <w:szCs w:val="28"/>
        </w:rPr>
        <w:t xml:space="preserve"> изменяющихся условий с учетом интеграционных процессов в рамках Е</w:t>
      </w:r>
      <w:r w:rsidRPr="0011406E">
        <w:rPr>
          <w:rFonts w:eastAsiaTheme="minorHAnsi" w:cs="Times New Roman"/>
          <w:sz w:val="28"/>
          <w:szCs w:val="28"/>
          <w:lang w:val="kk-KZ"/>
        </w:rPr>
        <w:t>А</w:t>
      </w:r>
      <w:r w:rsidRPr="0011406E">
        <w:rPr>
          <w:rFonts w:eastAsiaTheme="minorHAnsi" w:cs="Times New Roman"/>
          <w:sz w:val="28"/>
          <w:szCs w:val="28"/>
        </w:rPr>
        <w:t>ЭС и членства в ВТО;</w:t>
      </w:r>
    </w:p>
    <w:p w:rsidR="0088578F" w:rsidRPr="0011406E" w:rsidRDefault="0088578F" w:rsidP="002A310B">
      <w:pPr>
        <w:pStyle w:val="af5"/>
        <w:widowControl w:val="0"/>
        <w:numPr>
          <w:ilvl w:val="0"/>
          <w:numId w:val="4"/>
        </w:numPr>
        <w:tabs>
          <w:tab w:val="left" w:pos="1134"/>
        </w:tabs>
        <w:ind w:left="0" w:firstLine="709"/>
        <w:jc w:val="both"/>
        <w:rPr>
          <w:rFonts w:eastAsiaTheme="minorHAnsi" w:cs="Times New Roman"/>
          <w:sz w:val="28"/>
          <w:szCs w:val="28"/>
        </w:rPr>
      </w:pPr>
      <w:r w:rsidRPr="0011406E">
        <w:rPr>
          <w:rFonts w:eastAsiaTheme="minorHAnsi" w:cs="Times New Roman"/>
          <w:sz w:val="28"/>
          <w:szCs w:val="28"/>
        </w:rPr>
        <w:t>упрощение торговли в рамках ВТО;</w:t>
      </w:r>
    </w:p>
    <w:p w:rsidR="0088578F" w:rsidRPr="0011406E" w:rsidRDefault="0088578F" w:rsidP="002A310B">
      <w:pPr>
        <w:pStyle w:val="af5"/>
        <w:widowControl w:val="0"/>
        <w:numPr>
          <w:ilvl w:val="0"/>
          <w:numId w:val="4"/>
        </w:numPr>
        <w:tabs>
          <w:tab w:val="left" w:pos="1134"/>
        </w:tabs>
        <w:ind w:left="0" w:firstLine="709"/>
        <w:jc w:val="both"/>
        <w:rPr>
          <w:rFonts w:eastAsiaTheme="minorHAnsi" w:cs="Times New Roman"/>
          <w:sz w:val="28"/>
          <w:szCs w:val="28"/>
        </w:rPr>
      </w:pPr>
      <w:r w:rsidRPr="0011406E">
        <w:rPr>
          <w:rFonts w:eastAsiaTheme="minorHAnsi" w:cs="Times New Roman"/>
          <w:sz w:val="28"/>
          <w:szCs w:val="28"/>
        </w:rPr>
        <w:t xml:space="preserve">продолжение </w:t>
      </w:r>
      <w:r w:rsidRPr="0011406E">
        <w:rPr>
          <w:rFonts w:eastAsiaTheme="minorHAnsi" w:cs="Times New Roman"/>
          <w:sz w:val="28"/>
          <w:szCs w:val="28"/>
          <w:lang w:val="kk-KZ"/>
        </w:rPr>
        <w:t>проведения</w:t>
      </w:r>
      <w:r w:rsidRPr="0011406E">
        <w:rPr>
          <w:rFonts w:eastAsiaTheme="minorHAnsi" w:cs="Times New Roman"/>
          <w:sz w:val="28"/>
          <w:szCs w:val="28"/>
        </w:rPr>
        <w:t xml:space="preserve"> переговор</w:t>
      </w:r>
      <w:r w:rsidRPr="0011406E">
        <w:rPr>
          <w:rFonts w:eastAsiaTheme="minorHAnsi" w:cs="Times New Roman"/>
          <w:sz w:val="28"/>
          <w:szCs w:val="28"/>
          <w:lang w:val="kk-KZ"/>
        </w:rPr>
        <w:t>ов</w:t>
      </w:r>
      <w:r w:rsidRPr="0011406E">
        <w:rPr>
          <w:rFonts w:eastAsiaTheme="minorHAnsi" w:cs="Times New Roman"/>
          <w:sz w:val="28"/>
          <w:szCs w:val="28"/>
        </w:rPr>
        <w:t xml:space="preserve"> </w:t>
      </w:r>
      <w:r w:rsidRPr="0011406E">
        <w:rPr>
          <w:rFonts w:eastAsiaTheme="minorHAnsi" w:cs="Times New Roman"/>
          <w:sz w:val="28"/>
          <w:szCs w:val="28"/>
          <w:lang w:val="kk-KZ"/>
        </w:rPr>
        <w:t xml:space="preserve">по </w:t>
      </w:r>
      <w:r w:rsidRPr="0011406E">
        <w:rPr>
          <w:rFonts w:eastAsiaTheme="minorHAnsi" w:cs="Times New Roman"/>
          <w:sz w:val="28"/>
          <w:szCs w:val="28"/>
        </w:rPr>
        <w:t>заключени</w:t>
      </w:r>
      <w:r w:rsidRPr="0011406E">
        <w:rPr>
          <w:rFonts w:eastAsiaTheme="minorHAnsi" w:cs="Times New Roman"/>
          <w:sz w:val="28"/>
          <w:szCs w:val="28"/>
          <w:lang w:val="kk-KZ"/>
        </w:rPr>
        <w:t>ю</w:t>
      </w:r>
      <w:r w:rsidRPr="0011406E">
        <w:rPr>
          <w:rFonts w:eastAsiaTheme="minorHAnsi" w:cs="Times New Roman"/>
          <w:sz w:val="28"/>
          <w:szCs w:val="28"/>
        </w:rPr>
        <w:t xml:space="preserve"> соглашений о свободной торговле с третьими странами </w:t>
      </w:r>
      <w:r w:rsidRPr="0011406E">
        <w:rPr>
          <w:rFonts w:eastAsiaTheme="minorHAnsi" w:cs="Times New Roman"/>
          <w:sz w:val="28"/>
          <w:szCs w:val="28"/>
          <w:lang w:val="kk-KZ"/>
        </w:rPr>
        <w:t>в рамках ЕАЭС</w:t>
      </w:r>
      <w:r w:rsidRPr="0011406E">
        <w:rPr>
          <w:rFonts w:eastAsiaTheme="minorHAnsi" w:cs="Times New Roman"/>
          <w:sz w:val="28"/>
          <w:szCs w:val="28"/>
        </w:rPr>
        <w:t>;</w:t>
      </w:r>
    </w:p>
    <w:p w:rsidR="0088578F" w:rsidRPr="0011406E" w:rsidRDefault="0088578F" w:rsidP="002A310B">
      <w:pPr>
        <w:pStyle w:val="af5"/>
        <w:widowControl w:val="0"/>
        <w:numPr>
          <w:ilvl w:val="0"/>
          <w:numId w:val="4"/>
        </w:numPr>
        <w:tabs>
          <w:tab w:val="left" w:pos="1134"/>
        </w:tabs>
        <w:ind w:left="0" w:firstLine="709"/>
        <w:jc w:val="both"/>
        <w:rPr>
          <w:rFonts w:eastAsiaTheme="minorHAnsi" w:cs="Times New Roman"/>
          <w:sz w:val="28"/>
          <w:szCs w:val="28"/>
        </w:rPr>
      </w:pPr>
      <w:r w:rsidRPr="0011406E">
        <w:rPr>
          <w:rFonts w:eastAsiaTheme="minorHAnsi" w:cs="Times New Roman"/>
          <w:sz w:val="28"/>
          <w:szCs w:val="28"/>
        </w:rPr>
        <w:t>совершенствование и углубление режима свободной торговли в рамках Содружества Независимых Государств;</w:t>
      </w:r>
    </w:p>
    <w:p w:rsidR="0088578F" w:rsidRPr="0011406E" w:rsidRDefault="0088578F" w:rsidP="002A310B">
      <w:pPr>
        <w:pStyle w:val="af5"/>
        <w:widowControl w:val="0"/>
        <w:numPr>
          <w:ilvl w:val="0"/>
          <w:numId w:val="4"/>
        </w:numPr>
        <w:tabs>
          <w:tab w:val="left" w:pos="1134"/>
        </w:tabs>
        <w:ind w:left="0" w:firstLine="709"/>
        <w:jc w:val="both"/>
        <w:rPr>
          <w:rFonts w:eastAsiaTheme="minorHAnsi" w:cs="Times New Roman"/>
          <w:sz w:val="28"/>
          <w:szCs w:val="28"/>
          <w:lang w:val="kk-KZ"/>
        </w:rPr>
      </w:pPr>
      <w:r w:rsidRPr="0011406E">
        <w:rPr>
          <w:rFonts w:eastAsiaTheme="minorHAnsi" w:cs="Times New Roman"/>
          <w:sz w:val="28"/>
          <w:szCs w:val="28"/>
        </w:rPr>
        <w:t>проведение работы по применению мер таможенно-тарифного, нетарифного регулирования, а также антидемпинговых, компенсационных и специальных защитных мер в целях поддержки отечественных производителей и защиты потребителей товаров;</w:t>
      </w:r>
    </w:p>
    <w:p w:rsidR="0088578F" w:rsidRPr="0011406E" w:rsidRDefault="0088578F" w:rsidP="002A310B">
      <w:pPr>
        <w:pStyle w:val="af5"/>
        <w:widowControl w:val="0"/>
        <w:numPr>
          <w:ilvl w:val="0"/>
          <w:numId w:val="4"/>
        </w:numPr>
        <w:tabs>
          <w:tab w:val="left" w:pos="1134"/>
        </w:tabs>
        <w:ind w:left="0" w:firstLine="709"/>
        <w:jc w:val="both"/>
        <w:rPr>
          <w:rFonts w:eastAsiaTheme="minorHAnsi" w:cs="Times New Roman"/>
          <w:sz w:val="28"/>
          <w:szCs w:val="28"/>
          <w:lang w:val="kk-KZ"/>
        </w:rPr>
      </w:pPr>
      <w:r w:rsidRPr="0011406E">
        <w:rPr>
          <w:rFonts w:eastAsiaTheme="minorHAnsi" w:cs="Times New Roman"/>
          <w:sz w:val="28"/>
          <w:szCs w:val="28"/>
        </w:rPr>
        <w:t xml:space="preserve">проведение работы по </w:t>
      </w:r>
      <w:r w:rsidRPr="0011406E">
        <w:rPr>
          <w:rFonts w:eastAsiaTheme="minorHAnsi" w:cs="Times New Roman"/>
          <w:sz w:val="28"/>
          <w:szCs w:val="28"/>
          <w:lang w:val="kk-KZ"/>
        </w:rPr>
        <w:t>защите интересов казахстанских предприятий в случае инициирования или введения третьими странами защитных мер</w:t>
      </w:r>
      <w:r w:rsidRPr="0011406E">
        <w:rPr>
          <w:rFonts w:eastAsiaTheme="minorHAnsi" w:cs="Times New Roman"/>
          <w:sz w:val="28"/>
          <w:szCs w:val="28"/>
        </w:rPr>
        <w:t>;</w:t>
      </w:r>
    </w:p>
    <w:p w:rsidR="0088578F" w:rsidRPr="0011406E" w:rsidRDefault="0088578F" w:rsidP="002A310B">
      <w:pPr>
        <w:pStyle w:val="af5"/>
        <w:widowControl w:val="0"/>
        <w:numPr>
          <w:ilvl w:val="0"/>
          <w:numId w:val="4"/>
        </w:numPr>
        <w:tabs>
          <w:tab w:val="left" w:pos="1134"/>
        </w:tabs>
        <w:ind w:left="0" w:firstLine="709"/>
        <w:jc w:val="both"/>
        <w:rPr>
          <w:rFonts w:eastAsiaTheme="minorHAnsi" w:cs="Times New Roman"/>
          <w:sz w:val="28"/>
          <w:szCs w:val="28"/>
        </w:rPr>
      </w:pPr>
      <w:r w:rsidRPr="0011406E">
        <w:rPr>
          <w:rFonts w:eastAsiaTheme="minorHAnsi" w:cs="Times New Roman"/>
          <w:sz w:val="28"/>
          <w:szCs w:val="28"/>
        </w:rPr>
        <w:t>продолжение работы по согласованию в рамках Евразийской экономической комиссии предложений отечественных хозяйствующих субъектов по изменению ставок ввозных таможенных пошлин;</w:t>
      </w:r>
    </w:p>
    <w:p w:rsidR="0088578F" w:rsidRPr="0011406E" w:rsidRDefault="0088578F" w:rsidP="002A310B">
      <w:pPr>
        <w:pStyle w:val="af5"/>
        <w:widowControl w:val="0"/>
        <w:numPr>
          <w:ilvl w:val="0"/>
          <w:numId w:val="4"/>
        </w:numPr>
        <w:tabs>
          <w:tab w:val="left" w:pos="1134"/>
        </w:tabs>
        <w:ind w:left="0" w:firstLine="708"/>
        <w:jc w:val="both"/>
        <w:rPr>
          <w:rFonts w:eastAsiaTheme="minorHAnsi"/>
          <w:sz w:val="28"/>
          <w:szCs w:val="28"/>
        </w:rPr>
      </w:pPr>
      <w:r w:rsidRPr="0011406E">
        <w:rPr>
          <w:rFonts w:eastAsiaTheme="minorHAnsi" w:cs="Times New Roman"/>
          <w:sz w:val="28"/>
          <w:szCs w:val="28"/>
        </w:rPr>
        <w:t>совершенствование национального законодательства, направленного на повышение оперативности рассмотрения и принятия мер внешнеторгового регулирования.</w:t>
      </w:r>
    </w:p>
    <w:p w:rsidR="00231EDD" w:rsidRPr="0011406E" w:rsidRDefault="00231EDD" w:rsidP="002A310B">
      <w:pPr>
        <w:pStyle w:val="1"/>
        <w:widowControl w:val="0"/>
        <w:jc w:val="center"/>
        <w:rPr>
          <w:rFonts w:eastAsia="Times New Roman" w:cs="Times New Roman"/>
          <w:bCs w:val="0"/>
        </w:rPr>
      </w:pPr>
      <w:r w:rsidRPr="0011406E">
        <w:rPr>
          <w:rFonts w:cs="Times New Roman"/>
          <w:noProof/>
        </w:rPr>
        <w:br w:type="page"/>
      </w:r>
      <w:bookmarkStart w:id="128" w:name="_Toc459900984"/>
      <w:bookmarkStart w:id="129" w:name="_Toc489954588"/>
      <w:bookmarkStart w:id="130" w:name="_Toc5788024"/>
      <w:bookmarkStart w:id="131" w:name="_Toc459900987"/>
      <w:r w:rsidRPr="0011406E">
        <w:rPr>
          <w:rFonts w:eastAsia="Times New Roman" w:cs="Times New Roman"/>
          <w:bCs w:val="0"/>
        </w:rPr>
        <w:lastRenderedPageBreak/>
        <w:t>IV Прогноз показателей социально</w:t>
      </w:r>
      <w:r w:rsidR="000A3BAC" w:rsidRPr="0011406E">
        <w:rPr>
          <w:rFonts w:eastAsia="Times New Roman" w:cs="Times New Roman"/>
          <w:bCs w:val="0"/>
        </w:rPr>
        <w:t>-экономического развития</w:t>
      </w:r>
      <w:r w:rsidR="000A3BAC" w:rsidRPr="0011406E">
        <w:rPr>
          <w:rFonts w:eastAsia="Times New Roman" w:cs="Times New Roman"/>
          <w:bCs w:val="0"/>
        </w:rPr>
        <w:br/>
        <w:t>на 2020</w:t>
      </w:r>
      <w:r w:rsidRPr="0011406E">
        <w:rPr>
          <w:rFonts w:eastAsia="Times New Roman" w:cs="Times New Roman"/>
          <w:bCs w:val="0"/>
        </w:rPr>
        <w:t> – 202</w:t>
      </w:r>
      <w:r w:rsidR="000A3BAC" w:rsidRPr="0011406E">
        <w:rPr>
          <w:rFonts w:eastAsia="Times New Roman" w:cs="Times New Roman"/>
          <w:bCs w:val="0"/>
        </w:rPr>
        <w:t>4</w:t>
      </w:r>
      <w:r w:rsidRPr="0011406E">
        <w:rPr>
          <w:rFonts w:eastAsia="Times New Roman" w:cs="Times New Roman"/>
          <w:bCs w:val="0"/>
        </w:rPr>
        <w:t xml:space="preserve"> годы</w:t>
      </w:r>
      <w:bookmarkStart w:id="132" w:name="_Toc459900985"/>
      <w:bookmarkEnd w:id="128"/>
      <w:bookmarkEnd w:id="129"/>
      <w:bookmarkEnd w:id="130"/>
    </w:p>
    <w:p w:rsidR="00231EDD" w:rsidRPr="0011406E" w:rsidRDefault="00231EDD" w:rsidP="002A310B">
      <w:pPr>
        <w:widowControl w:val="0"/>
        <w:ind w:firstLine="709"/>
      </w:pPr>
    </w:p>
    <w:p w:rsidR="00231EDD" w:rsidRPr="0011406E" w:rsidRDefault="00231EDD" w:rsidP="0011592E">
      <w:pPr>
        <w:pStyle w:val="2"/>
        <w:rPr>
          <w:lang w:val="kk-KZ"/>
        </w:rPr>
      </w:pPr>
      <w:bookmarkStart w:id="133" w:name="_Toc489895827"/>
      <w:bookmarkStart w:id="134" w:name="_Toc489895858"/>
      <w:bookmarkStart w:id="135" w:name="_Toc489895903"/>
      <w:bookmarkStart w:id="136" w:name="_Toc489896872"/>
      <w:bookmarkStart w:id="137" w:name="_Toc489954589"/>
      <w:bookmarkStart w:id="138" w:name="_Toc5788025"/>
      <w:r w:rsidRPr="0011406E">
        <w:t>1. Основные факторы роста экономики</w:t>
      </w:r>
      <w:bookmarkEnd w:id="132"/>
      <w:bookmarkEnd w:id="133"/>
      <w:bookmarkEnd w:id="134"/>
      <w:bookmarkEnd w:id="135"/>
      <w:bookmarkEnd w:id="136"/>
      <w:bookmarkEnd w:id="137"/>
      <w:r w:rsidR="002F688C" w:rsidRPr="0011406E">
        <w:rPr>
          <w:lang w:val="kk-KZ"/>
        </w:rPr>
        <w:t xml:space="preserve"> </w:t>
      </w:r>
      <w:bookmarkEnd w:id="138"/>
    </w:p>
    <w:p w:rsidR="00F11ECD" w:rsidRPr="0011406E" w:rsidRDefault="00F11ECD" w:rsidP="00F11ECD">
      <w:pPr>
        <w:widowControl w:val="0"/>
        <w:pBdr>
          <w:bottom w:val="single" w:sz="4" w:space="0" w:color="FFFFFF"/>
        </w:pBdr>
        <w:tabs>
          <w:tab w:val="left" w:pos="1134"/>
          <w:tab w:val="center" w:pos="4677"/>
          <w:tab w:val="right" w:pos="9355"/>
        </w:tabs>
        <w:ind w:firstLine="709"/>
        <w:contextualSpacing/>
        <w:jc w:val="both"/>
        <w:rPr>
          <w:sz w:val="28"/>
          <w:szCs w:val="28"/>
        </w:rPr>
      </w:pPr>
      <w:bookmarkStart w:id="139" w:name="_Toc489895829"/>
      <w:bookmarkStart w:id="140" w:name="_Toc489895860"/>
      <w:bookmarkStart w:id="141" w:name="_Toc489895905"/>
      <w:bookmarkStart w:id="142" w:name="_Toc489896874"/>
      <w:bookmarkStart w:id="143" w:name="_Toc489954591"/>
      <w:r w:rsidRPr="0011406E">
        <w:rPr>
          <w:sz w:val="28"/>
          <w:szCs w:val="28"/>
        </w:rPr>
        <w:t xml:space="preserve">На сегодня углубляющаяся политизация </w:t>
      </w:r>
      <w:proofErr w:type="gramStart"/>
      <w:r w:rsidRPr="0011406E">
        <w:rPr>
          <w:sz w:val="28"/>
          <w:szCs w:val="28"/>
        </w:rPr>
        <w:t>экономических процессов</w:t>
      </w:r>
      <w:proofErr w:type="gramEnd"/>
      <w:r w:rsidRPr="0011406E">
        <w:rPr>
          <w:sz w:val="28"/>
          <w:szCs w:val="28"/>
        </w:rPr>
        <w:t xml:space="preserve"> и сохранение геополитической напряженности формируют дополнительные вызовы и усиливают неопределенность в глобальной экономике.</w:t>
      </w:r>
    </w:p>
    <w:p w:rsidR="00F11ECD" w:rsidRPr="0011406E" w:rsidRDefault="00F11ECD" w:rsidP="00F11ECD">
      <w:pPr>
        <w:widowControl w:val="0"/>
        <w:pBdr>
          <w:bottom w:val="single" w:sz="4" w:space="0" w:color="FFFFFF"/>
        </w:pBdr>
        <w:tabs>
          <w:tab w:val="left" w:pos="1134"/>
          <w:tab w:val="center" w:pos="4677"/>
          <w:tab w:val="right" w:pos="9355"/>
        </w:tabs>
        <w:ind w:firstLine="709"/>
        <w:contextualSpacing/>
        <w:jc w:val="both"/>
        <w:rPr>
          <w:sz w:val="28"/>
          <w:szCs w:val="28"/>
        </w:rPr>
      </w:pPr>
      <w:r w:rsidRPr="0011406E">
        <w:rPr>
          <w:sz w:val="28"/>
          <w:szCs w:val="28"/>
        </w:rPr>
        <w:t>Увеличение торговых барьеров и пересмотр систем регулирования негативно отразятся на глобальных инвестиционных потоках, и будет ограничивать экономический рост во всех регионах мира, способствуя нарастанию изоляции.</w:t>
      </w:r>
    </w:p>
    <w:p w:rsidR="00F11ECD" w:rsidRPr="0011406E" w:rsidRDefault="00F11ECD" w:rsidP="00F11ECD">
      <w:pPr>
        <w:widowControl w:val="0"/>
        <w:pBdr>
          <w:bottom w:val="single" w:sz="4" w:space="0" w:color="FFFFFF"/>
        </w:pBdr>
        <w:tabs>
          <w:tab w:val="left" w:pos="1134"/>
          <w:tab w:val="center" w:pos="4677"/>
          <w:tab w:val="right" w:pos="9355"/>
        </w:tabs>
        <w:ind w:firstLine="709"/>
        <w:contextualSpacing/>
        <w:jc w:val="both"/>
        <w:rPr>
          <w:sz w:val="28"/>
          <w:szCs w:val="28"/>
        </w:rPr>
      </w:pPr>
      <w:r w:rsidRPr="0011406E">
        <w:rPr>
          <w:sz w:val="28"/>
          <w:szCs w:val="28"/>
        </w:rPr>
        <w:t xml:space="preserve">В условиях внешней неопределенности основным инструментом экономической </w:t>
      </w:r>
      <w:proofErr w:type="gramStart"/>
      <w:r w:rsidRPr="0011406E">
        <w:rPr>
          <w:sz w:val="28"/>
          <w:szCs w:val="28"/>
        </w:rPr>
        <w:t>политики на</w:t>
      </w:r>
      <w:proofErr w:type="gramEnd"/>
      <w:r w:rsidRPr="0011406E">
        <w:rPr>
          <w:sz w:val="28"/>
          <w:szCs w:val="28"/>
        </w:rPr>
        <w:t xml:space="preserve"> среднесрочный период станет реализация программных документов, </w:t>
      </w:r>
      <w:r w:rsidRPr="0011406E">
        <w:rPr>
          <w:rFonts w:eastAsia="Times New Roman"/>
          <w:bCs/>
          <w:sz w:val="28"/>
          <w:szCs w:val="28"/>
        </w:rPr>
        <w:t>Плана нации «100</w:t>
      </w:r>
      <w:r w:rsidRPr="0011406E">
        <w:t> </w:t>
      </w:r>
      <w:r w:rsidRPr="0011406E">
        <w:rPr>
          <w:rFonts w:eastAsia="Times New Roman"/>
          <w:bCs/>
          <w:sz w:val="28"/>
          <w:szCs w:val="28"/>
        </w:rPr>
        <w:t xml:space="preserve">конкретных шагов» </w:t>
      </w:r>
      <w:r w:rsidRPr="0011406E">
        <w:rPr>
          <w:sz w:val="28"/>
          <w:szCs w:val="28"/>
        </w:rPr>
        <w:t>и новых социальных инициатив.</w:t>
      </w:r>
    </w:p>
    <w:p w:rsidR="00F11ECD" w:rsidRPr="0011406E" w:rsidRDefault="00F11ECD" w:rsidP="00F11ECD">
      <w:pPr>
        <w:widowControl w:val="0"/>
        <w:pBdr>
          <w:bottom w:val="single" w:sz="4" w:space="0" w:color="FFFFFF"/>
        </w:pBdr>
        <w:tabs>
          <w:tab w:val="left" w:pos="1134"/>
          <w:tab w:val="center" w:pos="4677"/>
          <w:tab w:val="right" w:pos="9355"/>
        </w:tabs>
        <w:ind w:firstLine="709"/>
        <w:contextualSpacing/>
        <w:jc w:val="both"/>
        <w:rPr>
          <w:sz w:val="28"/>
          <w:szCs w:val="28"/>
          <w:shd w:val="clear" w:color="auto" w:fill="FFFFFF"/>
          <w:lang w:eastAsia="en-US"/>
        </w:rPr>
      </w:pPr>
      <w:r w:rsidRPr="0011406E">
        <w:rPr>
          <w:sz w:val="28"/>
          <w:szCs w:val="28"/>
        </w:rPr>
        <w:t>Эффективное осуществление отмеченных реформ окажут положительное влияние на социально-экономические процессы,</w:t>
      </w:r>
      <w:r w:rsidRPr="0011406E">
        <w:t xml:space="preserve"> </w:t>
      </w:r>
      <w:r w:rsidRPr="0011406E">
        <w:rPr>
          <w:sz w:val="28"/>
          <w:szCs w:val="28"/>
          <w:shd w:val="clear" w:color="auto" w:fill="FFFFFF"/>
          <w:lang w:eastAsia="en-US"/>
        </w:rPr>
        <w:t>обеспечивая устойчивое и сбалансированное развитие экономики страны.</w:t>
      </w:r>
    </w:p>
    <w:p w:rsidR="00F11ECD" w:rsidRPr="0011406E" w:rsidRDefault="00F11ECD" w:rsidP="00F11ECD">
      <w:pPr>
        <w:widowControl w:val="0"/>
        <w:pBdr>
          <w:bottom w:val="single" w:sz="4" w:space="0" w:color="FFFFFF"/>
        </w:pBdr>
        <w:tabs>
          <w:tab w:val="left" w:pos="1134"/>
          <w:tab w:val="center" w:pos="4677"/>
          <w:tab w:val="right" w:pos="9355"/>
        </w:tabs>
        <w:ind w:firstLine="709"/>
        <w:contextualSpacing/>
        <w:jc w:val="both"/>
        <w:rPr>
          <w:sz w:val="28"/>
          <w:szCs w:val="28"/>
        </w:rPr>
      </w:pPr>
      <w:r w:rsidRPr="0011406E">
        <w:rPr>
          <w:sz w:val="28"/>
          <w:szCs w:val="28"/>
        </w:rPr>
        <w:t>Темпы роста экономики в 2020 – 2024 годы составят 4,0 – 4,6 %.</w:t>
      </w:r>
    </w:p>
    <w:p w:rsidR="00F11ECD" w:rsidRPr="0011406E" w:rsidRDefault="00F11ECD" w:rsidP="00F11ECD">
      <w:pPr>
        <w:widowControl w:val="0"/>
        <w:pBdr>
          <w:bottom w:val="single" w:sz="4" w:space="0" w:color="FFFFFF"/>
        </w:pBdr>
        <w:tabs>
          <w:tab w:val="left" w:pos="1134"/>
          <w:tab w:val="center" w:pos="4677"/>
          <w:tab w:val="right" w:pos="9355"/>
        </w:tabs>
        <w:ind w:firstLine="709"/>
        <w:contextualSpacing/>
        <w:jc w:val="both"/>
        <w:rPr>
          <w:sz w:val="28"/>
          <w:szCs w:val="28"/>
          <w:lang w:val="kk-KZ"/>
        </w:rPr>
      </w:pPr>
      <w:r w:rsidRPr="0011406E">
        <w:rPr>
          <w:sz w:val="28"/>
          <w:szCs w:val="28"/>
        </w:rPr>
        <w:t>Экономика Казахстана будет развиваться на фоне умеренных темпов роста мировой экономики, постепенного увеличения спроса, а также сохранения умеренных цен на сырьевые товары. В то же время ожидается устойчивая и поступательная экономическая динамика за счет более высокого увеличения валового накопления, умеренного и устойчивого роста потребления населения и экспорта.</w:t>
      </w:r>
    </w:p>
    <w:p w:rsidR="00F11ECD" w:rsidRPr="0011406E" w:rsidRDefault="00F11ECD" w:rsidP="00F11ECD">
      <w:pPr>
        <w:widowControl w:val="0"/>
        <w:pBdr>
          <w:bottom w:val="single" w:sz="4" w:space="0" w:color="FFFFFF"/>
        </w:pBdr>
        <w:tabs>
          <w:tab w:val="left" w:pos="1134"/>
          <w:tab w:val="center" w:pos="4677"/>
          <w:tab w:val="right" w:pos="9355"/>
        </w:tabs>
        <w:ind w:firstLine="709"/>
        <w:jc w:val="right"/>
        <w:rPr>
          <w:sz w:val="28"/>
          <w:szCs w:val="28"/>
          <w:lang w:val="kk-KZ"/>
        </w:rPr>
      </w:pPr>
      <w:r w:rsidRPr="0011406E">
        <w:rPr>
          <w:sz w:val="28"/>
          <w:szCs w:val="28"/>
        </w:rPr>
        <w:t>Таблица 1</w:t>
      </w:r>
    </w:p>
    <w:p w:rsidR="00F11ECD" w:rsidRPr="0011406E" w:rsidRDefault="00F11ECD" w:rsidP="00F11ECD">
      <w:pPr>
        <w:widowControl w:val="0"/>
        <w:jc w:val="center"/>
        <w:rPr>
          <w:b/>
          <w:sz w:val="28"/>
          <w:szCs w:val="28"/>
        </w:rPr>
      </w:pPr>
      <w:r w:rsidRPr="0011406E">
        <w:rPr>
          <w:b/>
          <w:sz w:val="28"/>
          <w:szCs w:val="28"/>
        </w:rPr>
        <w:t>Прогнозные показатели компонентов ВВП на 2020-2024 годы,</w:t>
      </w:r>
    </w:p>
    <w:p w:rsidR="00F11ECD" w:rsidRPr="0011406E" w:rsidRDefault="00F11ECD" w:rsidP="00F11ECD">
      <w:pPr>
        <w:widowControl w:val="0"/>
        <w:jc w:val="center"/>
        <w:rPr>
          <w:b/>
          <w:sz w:val="28"/>
          <w:szCs w:val="28"/>
        </w:rPr>
      </w:pPr>
      <w:proofErr w:type="gramStart"/>
      <w:r w:rsidRPr="0011406E">
        <w:rPr>
          <w:b/>
          <w:sz w:val="28"/>
          <w:szCs w:val="28"/>
        </w:rPr>
        <w:t>в</w:t>
      </w:r>
      <w:proofErr w:type="gramEnd"/>
      <w:r w:rsidRPr="0011406E">
        <w:rPr>
          <w:b/>
          <w:sz w:val="28"/>
          <w:szCs w:val="28"/>
        </w:rPr>
        <w:t xml:space="preserve"> % </w:t>
      </w:r>
      <w:proofErr w:type="gramStart"/>
      <w:r w:rsidRPr="0011406E">
        <w:rPr>
          <w:b/>
          <w:sz w:val="28"/>
          <w:szCs w:val="28"/>
        </w:rPr>
        <w:t>к</w:t>
      </w:r>
      <w:proofErr w:type="gramEnd"/>
      <w:r w:rsidRPr="0011406E">
        <w:rPr>
          <w:b/>
          <w:sz w:val="28"/>
          <w:szCs w:val="28"/>
        </w:rPr>
        <w:t xml:space="preserve"> предыдущему году</w:t>
      </w:r>
    </w:p>
    <w:tbl>
      <w:tblPr>
        <w:tblW w:w="9356" w:type="dxa"/>
        <w:tblInd w:w="108" w:type="dxa"/>
        <w:tblBorders>
          <w:top w:val="single" w:sz="12" w:space="0" w:color="7F7F7F"/>
          <w:bottom w:val="single" w:sz="12" w:space="0" w:color="7F7F7F"/>
        </w:tblBorders>
        <w:tblLayout w:type="fixed"/>
        <w:tblLook w:val="04A0" w:firstRow="1" w:lastRow="0" w:firstColumn="1" w:lastColumn="0" w:noHBand="0" w:noVBand="1"/>
      </w:tblPr>
      <w:tblGrid>
        <w:gridCol w:w="3968"/>
        <w:gridCol w:w="897"/>
        <w:gridCol w:w="96"/>
        <w:gridCol w:w="802"/>
        <w:gridCol w:w="899"/>
        <w:gridCol w:w="898"/>
        <w:gridCol w:w="898"/>
        <w:gridCol w:w="898"/>
      </w:tblGrid>
      <w:tr w:rsidR="00F11ECD" w:rsidRPr="0011406E" w:rsidTr="00682721">
        <w:trPr>
          <w:trHeight w:val="225"/>
        </w:trPr>
        <w:tc>
          <w:tcPr>
            <w:tcW w:w="3968" w:type="dxa"/>
            <w:vMerge w:val="restart"/>
            <w:tcBorders>
              <w:top w:val="single" w:sz="12" w:space="0" w:color="7F7F7F"/>
              <w:left w:val="nil"/>
              <w:bottom w:val="nil"/>
              <w:right w:val="nil"/>
            </w:tcBorders>
            <w:shd w:val="clear" w:color="000000" w:fill="FFFFFF"/>
            <w:vAlign w:val="center"/>
          </w:tcPr>
          <w:p w:rsidR="00F11ECD" w:rsidRPr="0011406E" w:rsidRDefault="00F11ECD" w:rsidP="00F11ECD">
            <w:pPr>
              <w:widowControl w:val="0"/>
              <w:rPr>
                <w:b/>
                <w:bCs/>
                <w:sz w:val="20"/>
                <w:szCs w:val="20"/>
              </w:rPr>
            </w:pPr>
            <w:bookmarkStart w:id="144" w:name="_Toc428284123"/>
            <w:r w:rsidRPr="0011406E">
              <w:rPr>
                <w:b/>
                <w:bCs/>
                <w:sz w:val="20"/>
                <w:szCs w:val="20"/>
              </w:rPr>
              <w:t>Наименование</w:t>
            </w:r>
            <w:bookmarkEnd w:id="144"/>
          </w:p>
        </w:tc>
        <w:tc>
          <w:tcPr>
            <w:tcW w:w="897" w:type="dxa"/>
            <w:tcBorders>
              <w:top w:val="single" w:sz="12" w:space="0" w:color="7F7F7F"/>
              <w:left w:val="nil"/>
              <w:bottom w:val="nil"/>
              <w:right w:val="nil"/>
            </w:tcBorders>
            <w:shd w:val="clear" w:color="000000" w:fill="FFFFFF"/>
            <w:noWrap/>
            <w:vAlign w:val="center"/>
          </w:tcPr>
          <w:p w:rsidR="00F11ECD" w:rsidRPr="0011406E" w:rsidRDefault="00F11ECD" w:rsidP="00F11ECD">
            <w:pPr>
              <w:widowControl w:val="0"/>
              <w:jc w:val="center"/>
              <w:rPr>
                <w:b/>
                <w:bCs/>
                <w:sz w:val="20"/>
                <w:szCs w:val="20"/>
              </w:rPr>
            </w:pPr>
            <w:bookmarkStart w:id="145" w:name="_Toc428284127"/>
            <w:r w:rsidRPr="0011406E">
              <w:rPr>
                <w:b/>
                <w:bCs/>
                <w:sz w:val="20"/>
                <w:szCs w:val="20"/>
              </w:rPr>
              <w:t>201</w:t>
            </w:r>
            <w:bookmarkEnd w:id="145"/>
            <w:r w:rsidRPr="0011406E">
              <w:rPr>
                <w:b/>
                <w:bCs/>
                <w:sz w:val="20"/>
                <w:szCs w:val="20"/>
              </w:rPr>
              <w:t>9</w:t>
            </w:r>
          </w:p>
        </w:tc>
        <w:tc>
          <w:tcPr>
            <w:tcW w:w="898" w:type="dxa"/>
            <w:gridSpan w:val="2"/>
            <w:tcBorders>
              <w:top w:val="single" w:sz="12" w:space="0" w:color="7F7F7F"/>
              <w:left w:val="nil"/>
              <w:bottom w:val="nil"/>
              <w:right w:val="nil"/>
            </w:tcBorders>
            <w:shd w:val="clear" w:color="000000" w:fill="FFFFFF"/>
            <w:noWrap/>
            <w:vAlign w:val="center"/>
          </w:tcPr>
          <w:p w:rsidR="00F11ECD" w:rsidRPr="0011406E" w:rsidRDefault="00F11ECD" w:rsidP="00F11ECD">
            <w:pPr>
              <w:widowControl w:val="0"/>
              <w:jc w:val="center"/>
              <w:rPr>
                <w:b/>
                <w:bCs/>
                <w:sz w:val="20"/>
                <w:szCs w:val="20"/>
              </w:rPr>
            </w:pPr>
            <w:bookmarkStart w:id="146" w:name="_Toc428284128"/>
            <w:r w:rsidRPr="0011406E">
              <w:rPr>
                <w:b/>
                <w:bCs/>
                <w:sz w:val="20"/>
                <w:szCs w:val="20"/>
              </w:rPr>
              <w:t>20</w:t>
            </w:r>
            <w:bookmarkEnd w:id="146"/>
            <w:r w:rsidRPr="0011406E">
              <w:rPr>
                <w:b/>
                <w:bCs/>
                <w:sz w:val="20"/>
                <w:szCs w:val="20"/>
              </w:rPr>
              <w:t>20</w:t>
            </w:r>
          </w:p>
        </w:tc>
        <w:tc>
          <w:tcPr>
            <w:tcW w:w="899" w:type="dxa"/>
            <w:tcBorders>
              <w:top w:val="single" w:sz="12" w:space="0" w:color="7F7F7F"/>
              <w:left w:val="nil"/>
              <w:bottom w:val="nil"/>
              <w:right w:val="nil"/>
            </w:tcBorders>
            <w:shd w:val="clear" w:color="000000" w:fill="FFFFFF"/>
            <w:noWrap/>
            <w:vAlign w:val="center"/>
          </w:tcPr>
          <w:p w:rsidR="00F11ECD" w:rsidRPr="0011406E" w:rsidRDefault="00F11ECD" w:rsidP="00F11ECD">
            <w:pPr>
              <w:widowControl w:val="0"/>
              <w:jc w:val="center"/>
              <w:rPr>
                <w:b/>
                <w:bCs/>
                <w:sz w:val="20"/>
                <w:szCs w:val="20"/>
              </w:rPr>
            </w:pPr>
            <w:bookmarkStart w:id="147" w:name="_Toc428284129"/>
            <w:r w:rsidRPr="0011406E">
              <w:rPr>
                <w:b/>
                <w:bCs/>
                <w:sz w:val="20"/>
                <w:szCs w:val="20"/>
              </w:rPr>
              <w:t>202</w:t>
            </w:r>
            <w:bookmarkEnd w:id="147"/>
            <w:r w:rsidRPr="0011406E">
              <w:rPr>
                <w:b/>
                <w:bCs/>
                <w:sz w:val="20"/>
                <w:szCs w:val="20"/>
              </w:rPr>
              <w:t>1</w:t>
            </w:r>
          </w:p>
        </w:tc>
        <w:tc>
          <w:tcPr>
            <w:tcW w:w="898" w:type="dxa"/>
            <w:tcBorders>
              <w:top w:val="single" w:sz="12" w:space="0" w:color="7F7F7F"/>
              <w:left w:val="nil"/>
              <w:bottom w:val="nil"/>
              <w:right w:val="nil"/>
            </w:tcBorders>
            <w:shd w:val="clear" w:color="000000" w:fill="FFFFFF"/>
            <w:noWrap/>
          </w:tcPr>
          <w:p w:rsidR="00F11ECD" w:rsidRPr="0011406E" w:rsidRDefault="00F11ECD" w:rsidP="00F11ECD">
            <w:pPr>
              <w:widowControl w:val="0"/>
              <w:jc w:val="center"/>
              <w:rPr>
                <w:b/>
                <w:bCs/>
                <w:sz w:val="20"/>
                <w:szCs w:val="20"/>
              </w:rPr>
            </w:pPr>
            <w:r w:rsidRPr="0011406E">
              <w:rPr>
                <w:b/>
                <w:bCs/>
                <w:sz w:val="20"/>
                <w:szCs w:val="20"/>
              </w:rPr>
              <w:t>2022</w:t>
            </w:r>
          </w:p>
        </w:tc>
        <w:tc>
          <w:tcPr>
            <w:tcW w:w="898" w:type="dxa"/>
            <w:tcBorders>
              <w:top w:val="single" w:sz="12" w:space="0" w:color="7F7F7F"/>
              <w:left w:val="nil"/>
              <w:bottom w:val="nil"/>
              <w:right w:val="nil"/>
            </w:tcBorders>
            <w:shd w:val="clear" w:color="000000" w:fill="FFFFFF"/>
          </w:tcPr>
          <w:p w:rsidR="00F11ECD" w:rsidRPr="0011406E" w:rsidRDefault="00F11ECD" w:rsidP="00F11ECD">
            <w:pPr>
              <w:widowControl w:val="0"/>
              <w:jc w:val="center"/>
              <w:rPr>
                <w:b/>
                <w:bCs/>
                <w:sz w:val="20"/>
                <w:szCs w:val="20"/>
              </w:rPr>
            </w:pPr>
            <w:r w:rsidRPr="0011406E">
              <w:rPr>
                <w:b/>
                <w:bCs/>
                <w:sz w:val="20"/>
                <w:szCs w:val="20"/>
              </w:rPr>
              <w:t>2023</w:t>
            </w:r>
          </w:p>
        </w:tc>
        <w:tc>
          <w:tcPr>
            <w:tcW w:w="898" w:type="dxa"/>
            <w:tcBorders>
              <w:top w:val="single" w:sz="12" w:space="0" w:color="7F7F7F"/>
              <w:left w:val="nil"/>
              <w:bottom w:val="nil"/>
              <w:right w:val="nil"/>
            </w:tcBorders>
            <w:shd w:val="clear" w:color="000000" w:fill="FFFFFF"/>
          </w:tcPr>
          <w:p w:rsidR="00F11ECD" w:rsidRPr="0011406E" w:rsidRDefault="00F11ECD" w:rsidP="00F11ECD">
            <w:pPr>
              <w:widowControl w:val="0"/>
              <w:jc w:val="center"/>
              <w:rPr>
                <w:b/>
                <w:bCs/>
                <w:sz w:val="20"/>
                <w:szCs w:val="20"/>
              </w:rPr>
            </w:pPr>
            <w:r w:rsidRPr="0011406E">
              <w:rPr>
                <w:b/>
                <w:bCs/>
                <w:sz w:val="20"/>
                <w:szCs w:val="20"/>
              </w:rPr>
              <w:t>2024</w:t>
            </w:r>
          </w:p>
        </w:tc>
      </w:tr>
      <w:tr w:rsidR="00F11ECD" w:rsidRPr="0011406E" w:rsidTr="00682721">
        <w:trPr>
          <w:trHeight w:val="225"/>
        </w:trPr>
        <w:tc>
          <w:tcPr>
            <w:tcW w:w="3968" w:type="dxa"/>
            <w:vMerge/>
            <w:tcBorders>
              <w:top w:val="nil"/>
              <w:left w:val="nil"/>
              <w:bottom w:val="single" w:sz="12" w:space="0" w:color="7F7F7F"/>
              <w:right w:val="nil"/>
            </w:tcBorders>
            <w:shd w:val="clear" w:color="000000" w:fill="FFFFFF"/>
            <w:vAlign w:val="center"/>
          </w:tcPr>
          <w:p w:rsidR="00F11ECD" w:rsidRPr="0011406E" w:rsidRDefault="00F11ECD" w:rsidP="00F11ECD">
            <w:pPr>
              <w:widowControl w:val="0"/>
              <w:rPr>
                <w:b/>
                <w:bCs/>
                <w:sz w:val="20"/>
                <w:szCs w:val="20"/>
              </w:rPr>
            </w:pPr>
          </w:p>
        </w:tc>
        <w:tc>
          <w:tcPr>
            <w:tcW w:w="993" w:type="dxa"/>
            <w:gridSpan w:val="2"/>
            <w:tcBorders>
              <w:top w:val="nil"/>
              <w:left w:val="nil"/>
              <w:bottom w:val="single" w:sz="12" w:space="0" w:color="7F7F7F"/>
              <w:right w:val="nil"/>
            </w:tcBorders>
            <w:shd w:val="clear" w:color="000000" w:fill="FFFFFF"/>
            <w:vAlign w:val="center"/>
          </w:tcPr>
          <w:p w:rsidR="00F11ECD" w:rsidRPr="0011406E" w:rsidRDefault="00F11ECD" w:rsidP="00F11ECD">
            <w:pPr>
              <w:widowControl w:val="0"/>
              <w:jc w:val="center"/>
              <w:rPr>
                <w:b/>
                <w:bCs/>
                <w:sz w:val="20"/>
                <w:szCs w:val="20"/>
              </w:rPr>
            </w:pPr>
            <w:bookmarkStart w:id="148" w:name="_Toc428284131"/>
            <w:r w:rsidRPr="0011406E">
              <w:rPr>
                <w:b/>
                <w:bCs/>
                <w:sz w:val="20"/>
                <w:szCs w:val="20"/>
              </w:rPr>
              <w:t>Оценка</w:t>
            </w:r>
          </w:p>
        </w:tc>
        <w:bookmarkEnd w:id="148"/>
        <w:tc>
          <w:tcPr>
            <w:tcW w:w="4395" w:type="dxa"/>
            <w:gridSpan w:val="5"/>
            <w:tcBorders>
              <w:top w:val="nil"/>
              <w:left w:val="nil"/>
              <w:bottom w:val="single" w:sz="12" w:space="0" w:color="7F7F7F"/>
            </w:tcBorders>
            <w:shd w:val="clear" w:color="000000" w:fill="FFFFFF"/>
            <w:vAlign w:val="center"/>
          </w:tcPr>
          <w:p w:rsidR="00F11ECD" w:rsidRPr="0011406E" w:rsidRDefault="00F11ECD" w:rsidP="00F11ECD">
            <w:pPr>
              <w:widowControl w:val="0"/>
              <w:jc w:val="center"/>
              <w:rPr>
                <w:b/>
                <w:bCs/>
                <w:sz w:val="20"/>
                <w:szCs w:val="20"/>
              </w:rPr>
            </w:pPr>
            <w:r w:rsidRPr="0011406E">
              <w:rPr>
                <w:b/>
                <w:bCs/>
                <w:sz w:val="20"/>
                <w:szCs w:val="20"/>
              </w:rPr>
              <w:t>Прогноз</w:t>
            </w:r>
          </w:p>
        </w:tc>
      </w:tr>
      <w:tr w:rsidR="00F11ECD" w:rsidRPr="0011406E" w:rsidTr="00682721">
        <w:trPr>
          <w:trHeight w:val="225"/>
        </w:trPr>
        <w:tc>
          <w:tcPr>
            <w:tcW w:w="3968" w:type="dxa"/>
            <w:tcBorders>
              <w:top w:val="single" w:sz="12" w:space="0" w:color="7F7F7F"/>
            </w:tcBorders>
            <w:shd w:val="clear" w:color="000000" w:fill="FFFFFF"/>
            <w:vAlign w:val="center"/>
            <w:hideMark/>
          </w:tcPr>
          <w:p w:rsidR="00F11ECD" w:rsidRPr="0011406E" w:rsidRDefault="00F11ECD" w:rsidP="00F11ECD">
            <w:pPr>
              <w:rPr>
                <w:b/>
                <w:bCs/>
                <w:sz w:val="20"/>
                <w:szCs w:val="20"/>
              </w:rPr>
            </w:pPr>
            <w:bookmarkStart w:id="149" w:name="_Toc428284132"/>
            <w:r w:rsidRPr="0011406E">
              <w:rPr>
                <w:b/>
                <w:bCs/>
                <w:sz w:val="20"/>
                <w:szCs w:val="20"/>
              </w:rPr>
              <w:t>Расходы на конечное потребление</w:t>
            </w:r>
            <w:bookmarkEnd w:id="149"/>
          </w:p>
        </w:tc>
        <w:tc>
          <w:tcPr>
            <w:tcW w:w="897" w:type="dxa"/>
            <w:tcBorders>
              <w:top w:val="single" w:sz="12" w:space="0" w:color="7F7F7F"/>
            </w:tcBorders>
            <w:shd w:val="clear" w:color="000000" w:fill="FFFFFF"/>
            <w:noWrap/>
            <w:vAlign w:val="bottom"/>
          </w:tcPr>
          <w:p w:rsidR="00F11ECD" w:rsidRPr="0011406E" w:rsidRDefault="00F11ECD" w:rsidP="00F11ECD">
            <w:pPr>
              <w:jc w:val="center"/>
              <w:rPr>
                <w:b/>
                <w:sz w:val="20"/>
                <w:szCs w:val="20"/>
              </w:rPr>
            </w:pPr>
            <w:r w:rsidRPr="0011406E">
              <w:rPr>
                <w:b/>
                <w:sz w:val="20"/>
                <w:szCs w:val="20"/>
              </w:rPr>
              <w:t>102,1</w:t>
            </w:r>
          </w:p>
        </w:tc>
        <w:tc>
          <w:tcPr>
            <w:tcW w:w="898" w:type="dxa"/>
            <w:gridSpan w:val="2"/>
            <w:tcBorders>
              <w:top w:val="single" w:sz="12" w:space="0" w:color="7F7F7F"/>
            </w:tcBorders>
            <w:shd w:val="clear" w:color="000000" w:fill="FFFFFF"/>
            <w:noWrap/>
            <w:vAlign w:val="bottom"/>
          </w:tcPr>
          <w:p w:rsidR="00F11ECD" w:rsidRPr="0011406E" w:rsidRDefault="00F11ECD" w:rsidP="00F11ECD">
            <w:pPr>
              <w:jc w:val="center"/>
              <w:rPr>
                <w:b/>
                <w:sz w:val="20"/>
                <w:szCs w:val="20"/>
              </w:rPr>
            </w:pPr>
            <w:r w:rsidRPr="0011406E">
              <w:rPr>
                <w:b/>
                <w:sz w:val="20"/>
                <w:szCs w:val="20"/>
              </w:rPr>
              <w:t>102,8</w:t>
            </w:r>
          </w:p>
        </w:tc>
        <w:tc>
          <w:tcPr>
            <w:tcW w:w="899" w:type="dxa"/>
            <w:tcBorders>
              <w:top w:val="single" w:sz="12" w:space="0" w:color="7F7F7F"/>
            </w:tcBorders>
            <w:shd w:val="clear" w:color="000000" w:fill="FFFFFF"/>
            <w:noWrap/>
            <w:vAlign w:val="bottom"/>
          </w:tcPr>
          <w:p w:rsidR="00F11ECD" w:rsidRPr="0011406E" w:rsidRDefault="00F11ECD" w:rsidP="00F11ECD">
            <w:pPr>
              <w:jc w:val="center"/>
              <w:rPr>
                <w:b/>
                <w:sz w:val="20"/>
                <w:szCs w:val="20"/>
              </w:rPr>
            </w:pPr>
            <w:r w:rsidRPr="0011406E">
              <w:rPr>
                <w:b/>
                <w:sz w:val="20"/>
                <w:szCs w:val="20"/>
              </w:rPr>
              <w:t>102,9</w:t>
            </w:r>
          </w:p>
        </w:tc>
        <w:tc>
          <w:tcPr>
            <w:tcW w:w="898" w:type="dxa"/>
            <w:tcBorders>
              <w:top w:val="single" w:sz="12" w:space="0" w:color="7F7F7F"/>
            </w:tcBorders>
            <w:shd w:val="clear" w:color="000000" w:fill="FFFFFF"/>
            <w:noWrap/>
            <w:vAlign w:val="bottom"/>
          </w:tcPr>
          <w:p w:rsidR="00F11ECD" w:rsidRPr="0011406E" w:rsidRDefault="00F11ECD" w:rsidP="00F11ECD">
            <w:pPr>
              <w:jc w:val="center"/>
              <w:rPr>
                <w:b/>
                <w:sz w:val="20"/>
                <w:szCs w:val="20"/>
              </w:rPr>
            </w:pPr>
            <w:r w:rsidRPr="0011406E">
              <w:rPr>
                <w:b/>
                <w:sz w:val="20"/>
                <w:szCs w:val="20"/>
              </w:rPr>
              <w:t>103,0</w:t>
            </w:r>
          </w:p>
        </w:tc>
        <w:tc>
          <w:tcPr>
            <w:tcW w:w="898" w:type="dxa"/>
            <w:tcBorders>
              <w:top w:val="single" w:sz="12" w:space="0" w:color="7F7F7F"/>
            </w:tcBorders>
            <w:shd w:val="clear" w:color="000000" w:fill="FFFFFF"/>
            <w:vAlign w:val="bottom"/>
          </w:tcPr>
          <w:p w:rsidR="00F11ECD" w:rsidRPr="0011406E" w:rsidRDefault="00F11ECD" w:rsidP="00F11ECD">
            <w:pPr>
              <w:jc w:val="center"/>
              <w:rPr>
                <w:b/>
                <w:sz w:val="20"/>
                <w:szCs w:val="20"/>
              </w:rPr>
            </w:pPr>
            <w:r w:rsidRPr="0011406E">
              <w:rPr>
                <w:b/>
                <w:sz w:val="20"/>
                <w:szCs w:val="20"/>
              </w:rPr>
              <w:t>102,9</w:t>
            </w:r>
          </w:p>
        </w:tc>
        <w:tc>
          <w:tcPr>
            <w:tcW w:w="898" w:type="dxa"/>
            <w:tcBorders>
              <w:top w:val="single" w:sz="12" w:space="0" w:color="7F7F7F"/>
            </w:tcBorders>
            <w:shd w:val="clear" w:color="000000" w:fill="FFFFFF"/>
            <w:vAlign w:val="bottom"/>
          </w:tcPr>
          <w:p w:rsidR="00F11ECD" w:rsidRPr="0011406E" w:rsidRDefault="00F11ECD" w:rsidP="00F11ECD">
            <w:pPr>
              <w:jc w:val="center"/>
              <w:rPr>
                <w:b/>
                <w:sz w:val="20"/>
                <w:szCs w:val="20"/>
              </w:rPr>
            </w:pPr>
            <w:r w:rsidRPr="0011406E">
              <w:rPr>
                <w:b/>
                <w:sz w:val="20"/>
                <w:szCs w:val="20"/>
              </w:rPr>
              <w:t>103,3</w:t>
            </w:r>
          </w:p>
        </w:tc>
      </w:tr>
      <w:tr w:rsidR="00F11ECD" w:rsidRPr="0011406E" w:rsidTr="00682721">
        <w:trPr>
          <w:trHeight w:val="225"/>
        </w:trPr>
        <w:tc>
          <w:tcPr>
            <w:tcW w:w="3968" w:type="dxa"/>
            <w:shd w:val="clear" w:color="000000" w:fill="FFFFFF"/>
            <w:vAlign w:val="center"/>
            <w:hideMark/>
          </w:tcPr>
          <w:p w:rsidR="00F11ECD" w:rsidRPr="0011406E" w:rsidRDefault="00F11ECD" w:rsidP="00F11ECD">
            <w:pPr>
              <w:ind w:left="176"/>
              <w:rPr>
                <w:sz w:val="20"/>
                <w:szCs w:val="20"/>
              </w:rPr>
            </w:pPr>
            <w:bookmarkStart w:id="150" w:name="_Toc428284139"/>
            <w:r w:rsidRPr="0011406E">
              <w:rPr>
                <w:sz w:val="20"/>
                <w:szCs w:val="20"/>
              </w:rPr>
              <w:t>домашних хозяйств</w:t>
            </w:r>
            <w:bookmarkEnd w:id="150"/>
          </w:p>
        </w:tc>
        <w:tc>
          <w:tcPr>
            <w:tcW w:w="897" w:type="dxa"/>
            <w:shd w:val="clear" w:color="000000" w:fill="FFFFFF"/>
            <w:noWrap/>
            <w:vAlign w:val="bottom"/>
          </w:tcPr>
          <w:p w:rsidR="00F11ECD" w:rsidRPr="0011406E" w:rsidRDefault="00F11ECD" w:rsidP="00F11ECD">
            <w:pPr>
              <w:jc w:val="center"/>
              <w:rPr>
                <w:sz w:val="20"/>
                <w:szCs w:val="20"/>
              </w:rPr>
            </w:pPr>
            <w:r w:rsidRPr="0011406E">
              <w:rPr>
                <w:sz w:val="20"/>
                <w:szCs w:val="20"/>
              </w:rPr>
              <w:t>101,8</w:t>
            </w:r>
          </w:p>
        </w:tc>
        <w:tc>
          <w:tcPr>
            <w:tcW w:w="898" w:type="dxa"/>
            <w:gridSpan w:val="2"/>
            <w:shd w:val="clear" w:color="000000" w:fill="FFFFFF"/>
            <w:noWrap/>
            <w:vAlign w:val="bottom"/>
          </w:tcPr>
          <w:p w:rsidR="00F11ECD" w:rsidRPr="0011406E" w:rsidRDefault="00F11ECD" w:rsidP="00F11ECD">
            <w:pPr>
              <w:jc w:val="center"/>
              <w:rPr>
                <w:sz w:val="20"/>
                <w:szCs w:val="20"/>
              </w:rPr>
            </w:pPr>
            <w:r w:rsidRPr="0011406E">
              <w:rPr>
                <w:sz w:val="20"/>
                <w:szCs w:val="20"/>
              </w:rPr>
              <w:t>102,8</w:t>
            </w:r>
          </w:p>
        </w:tc>
        <w:tc>
          <w:tcPr>
            <w:tcW w:w="899" w:type="dxa"/>
            <w:shd w:val="clear" w:color="000000" w:fill="FFFFFF"/>
            <w:noWrap/>
            <w:vAlign w:val="bottom"/>
          </w:tcPr>
          <w:p w:rsidR="00F11ECD" w:rsidRPr="0011406E" w:rsidRDefault="00F11ECD" w:rsidP="00F11ECD">
            <w:pPr>
              <w:jc w:val="center"/>
              <w:rPr>
                <w:sz w:val="20"/>
                <w:szCs w:val="20"/>
              </w:rPr>
            </w:pPr>
            <w:r w:rsidRPr="0011406E">
              <w:rPr>
                <w:sz w:val="20"/>
                <w:szCs w:val="20"/>
              </w:rPr>
              <w:t>102,9</w:t>
            </w:r>
          </w:p>
        </w:tc>
        <w:tc>
          <w:tcPr>
            <w:tcW w:w="898" w:type="dxa"/>
            <w:shd w:val="clear" w:color="000000" w:fill="FFFFFF"/>
            <w:noWrap/>
            <w:vAlign w:val="bottom"/>
          </w:tcPr>
          <w:p w:rsidR="00F11ECD" w:rsidRPr="0011406E" w:rsidRDefault="00F11ECD" w:rsidP="00F11ECD">
            <w:pPr>
              <w:jc w:val="center"/>
              <w:rPr>
                <w:sz w:val="20"/>
                <w:szCs w:val="20"/>
              </w:rPr>
            </w:pPr>
            <w:r w:rsidRPr="0011406E">
              <w:rPr>
                <w:sz w:val="20"/>
                <w:szCs w:val="20"/>
              </w:rPr>
              <w:t>103,1</w:t>
            </w:r>
          </w:p>
        </w:tc>
        <w:tc>
          <w:tcPr>
            <w:tcW w:w="898" w:type="dxa"/>
            <w:shd w:val="clear" w:color="000000" w:fill="FFFFFF"/>
            <w:vAlign w:val="bottom"/>
          </w:tcPr>
          <w:p w:rsidR="00F11ECD" w:rsidRPr="0011406E" w:rsidRDefault="00F11ECD" w:rsidP="00F11ECD">
            <w:pPr>
              <w:jc w:val="center"/>
              <w:rPr>
                <w:sz w:val="20"/>
                <w:szCs w:val="20"/>
              </w:rPr>
            </w:pPr>
            <w:r w:rsidRPr="0011406E">
              <w:rPr>
                <w:sz w:val="20"/>
                <w:szCs w:val="20"/>
              </w:rPr>
              <w:t>103,0</w:t>
            </w:r>
          </w:p>
        </w:tc>
        <w:tc>
          <w:tcPr>
            <w:tcW w:w="898" w:type="dxa"/>
            <w:shd w:val="clear" w:color="000000" w:fill="FFFFFF"/>
            <w:vAlign w:val="bottom"/>
          </w:tcPr>
          <w:p w:rsidR="00F11ECD" w:rsidRPr="0011406E" w:rsidRDefault="00F11ECD" w:rsidP="00F11ECD">
            <w:pPr>
              <w:jc w:val="center"/>
              <w:rPr>
                <w:sz w:val="20"/>
                <w:szCs w:val="20"/>
              </w:rPr>
            </w:pPr>
            <w:r w:rsidRPr="0011406E">
              <w:rPr>
                <w:sz w:val="20"/>
                <w:szCs w:val="20"/>
              </w:rPr>
              <w:t xml:space="preserve">103,5 </w:t>
            </w:r>
          </w:p>
        </w:tc>
      </w:tr>
      <w:tr w:rsidR="00F11ECD" w:rsidRPr="0011406E" w:rsidTr="00682721">
        <w:trPr>
          <w:trHeight w:val="225"/>
        </w:trPr>
        <w:tc>
          <w:tcPr>
            <w:tcW w:w="3968" w:type="dxa"/>
            <w:shd w:val="clear" w:color="000000" w:fill="FFFFFF"/>
            <w:vAlign w:val="center"/>
            <w:hideMark/>
          </w:tcPr>
          <w:p w:rsidR="00F11ECD" w:rsidRPr="0011406E" w:rsidRDefault="00F11ECD" w:rsidP="00F11ECD">
            <w:pPr>
              <w:ind w:left="176"/>
              <w:rPr>
                <w:sz w:val="20"/>
                <w:szCs w:val="20"/>
              </w:rPr>
            </w:pPr>
            <w:bookmarkStart w:id="151" w:name="_Toc428284146"/>
            <w:r w:rsidRPr="0011406E">
              <w:rPr>
                <w:sz w:val="20"/>
                <w:szCs w:val="20"/>
              </w:rPr>
              <w:t xml:space="preserve">органов </w:t>
            </w:r>
            <w:proofErr w:type="spellStart"/>
            <w:r w:rsidRPr="0011406E">
              <w:rPr>
                <w:sz w:val="20"/>
                <w:szCs w:val="20"/>
              </w:rPr>
              <w:t>госуправления</w:t>
            </w:r>
            <w:bookmarkEnd w:id="151"/>
            <w:proofErr w:type="spellEnd"/>
          </w:p>
        </w:tc>
        <w:tc>
          <w:tcPr>
            <w:tcW w:w="897" w:type="dxa"/>
            <w:shd w:val="clear" w:color="000000" w:fill="FFFFFF"/>
            <w:noWrap/>
            <w:vAlign w:val="bottom"/>
          </w:tcPr>
          <w:p w:rsidR="00F11ECD" w:rsidRPr="0011406E" w:rsidRDefault="00F11ECD" w:rsidP="00F11ECD">
            <w:pPr>
              <w:jc w:val="center"/>
              <w:rPr>
                <w:sz w:val="20"/>
                <w:szCs w:val="20"/>
              </w:rPr>
            </w:pPr>
            <w:r w:rsidRPr="0011406E">
              <w:rPr>
                <w:sz w:val="20"/>
                <w:szCs w:val="20"/>
              </w:rPr>
              <w:t>103,1</w:t>
            </w:r>
          </w:p>
        </w:tc>
        <w:tc>
          <w:tcPr>
            <w:tcW w:w="898" w:type="dxa"/>
            <w:gridSpan w:val="2"/>
            <w:shd w:val="clear" w:color="000000" w:fill="FFFFFF"/>
            <w:noWrap/>
            <w:vAlign w:val="bottom"/>
          </w:tcPr>
          <w:p w:rsidR="00F11ECD" w:rsidRPr="0011406E" w:rsidRDefault="00F11ECD" w:rsidP="00F11ECD">
            <w:pPr>
              <w:jc w:val="center"/>
              <w:rPr>
                <w:sz w:val="20"/>
                <w:szCs w:val="20"/>
              </w:rPr>
            </w:pPr>
            <w:r w:rsidRPr="0011406E">
              <w:rPr>
                <w:sz w:val="20"/>
                <w:szCs w:val="20"/>
              </w:rPr>
              <w:t>102,4</w:t>
            </w:r>
          </w:p>
        </w:tc>
        <w:tc>
          <w:tcPr>
            <w:tcW w:w="899" w:type="dxa"/>
            <w:shd w:val="clear" w:color="000000" w:fill="FFFFFF"/>
            <w:noWrap/>
            <w:vAlign w:val="bottom"/>
          </w:tcPr>
          <w:p w:rsidR="00F11ECD" w:rsidRPr="0011406E" w:rsidRDefault="00F11ECD" w:rsidP="00F11ECD">
            <w:pPr>
              <w:jc w:val="center"/>
              <w:rPr>
                <w:sz w:val="20"/>
                <w:szCs w:val="20"/>
              </w:rPr>
            </w:pPr>
            <w:r w:rsidRPr="0011406E">
              <w:rPr>
                <w:sz w:val="20"/>
                <w:szCs w:val="20"/>
              </w:rPr>
              <w:t>102,6</w:t>
            </w:r>
          </w:p>
        </w:tc>
        <w:tc>
          <w:tcPr>
            <w:tcW w:w="898" w:type="dxa"/>
            <w:shd w:val="clear" w:color="000000" w:fill="FFFFFF"/>
            <w:noWrap/>
            <w:vAlign w:val="bottom"/>
          </w:tcPr>
          <w:p w:rsidR="00F11ECD" w:rsidRPr="0011406E" w:rsidRDefault="00F11ECD" w:rsidP="00F11ECD">
            <w:pPr>
              <w:jc w:val="center"/>
              <w:rPr>
                <w:sz w:val="20"/>
                <w:szCs w:val="20"/>
              </w:rPr>
            </w:pPr>
            <w:r w:rsidRPr="0011406E">
              <w:rPr>
                <w:sz w:val="20"/>
                <w:szCs w:val="20"/>
              </w:rPr>
              <w:t>102,7</w:t>
            </w:r>
          </w:p>
        </w:tc>
        <w:tc>
          <w:tcPr>
            <w:tcW w:w="898" w:type="dxa"/>
            <w:shd w:val="clear" w:color="000000" w:fill="FFFFFF"/>
            <w:vAlign w:val="bottom"/>
          </w:tcPr>
          <w:p w:rsidR="00F11ECD" w:rsidRPr="0011406E" w:rsidRDefault="00F11ECD" w:rsidP="00F11ECD">
            <w:pPr>
              <w:jc w:val="center"/>
              <w:rPr>
                <w:sz w:val="20"/>
                <w:szCs w:val="20"/>
              </w:rPr>
            </w:pPr>
            <w:r w:rsidRPr="0011406E">
              <w:rPr>
                <w:sz w:val="20"/>
                <w:szCs w:val="20"/>
              </w:rPr>
              <w:t>102,3</w:t>
            </w:r>
          </w:p>
        </w:tc>
        <w:tc>
          <w:tcPr>
            <w:tcW w:w="898" w:type="dxa"/>
            <w:shd w:val="clear" w:color="000000" w:fill="FFFFFF"/>
            <w:vAlign w:val="bottom"/>
          </w:tcPr>
          <w:p w:rsidR="00F11ECD" w:rsidRPr="0011406E" w:rsidRDefault="00F11ECD" w:rsidP="00F11ECD">
            <w:pPr>
              <w:jc w:val="center"/>
              <w:rPr>
                <w:sz w:val="20"/>
                <w:szCs w:val="20"/>
              </w:rPr>
            </w:pPr>
            <w:r w:rsidRPr="0011406E">
              <w:rPr>
                <w:sz w:val="20"/>
                <w:szCs w:val="20"/>
              </w:rPr>
              <w:t>102,4</w:t>
            </w:r>
          </w:p>
        </w:tc>
      </w:tr>
      <w:tr w:rsidR="00F11ECD" w:rsidRPr="0011406E" w:rsidTr="00682721">
        <w:trPr>
          <w:trHeight w:val="316"/>
        </w:trPr>
        <w:tc>
          <w:tcPr>
            <w:tcW w:w="3968" w:type="dxa"/>
            <w:shd w:val="clear" w:color="000000" w:fill="FFFFFF"/>
            <w:vAlign w:val="center"/>
            <w:hideMark/>
          </w:tcPr>
          <w:p w:rsidR="00F11ECD" w:rsidRPr="0011406E" w:rsidRDefault="00F11ECD" w:rsidP="00F11ECD">
            <w:pPr>
              <w:ind w:left="176"/>
              <w:rPr>
                <w:sz w:val="20"/>
                <w:szCs w:val="20"/>
              </w:rPr>
            </w:pPr>
            <w:bookmarkStart w:id="152" w:name="_Toc428284153"/>
            <w:r w:rsidRPr="0011406E">
              <w:rPr>
                <w:sz w:val="20"/>
                <w:szCs w:val="20"/>
              </w:rPr>
              <w:t>некоммерческие организации, обслуживающие домашние хозяйства</w:t>
            </w:r>
            <w:bookmarkEnd w:id="152"/>
          </w:p>
        </w:tc>
        <w:tc>
          <w:tcPr>
            <w:tcW w:w="897" w:type="dxa"/>
            <w:shd w:val="clear" w:color="000000" w:fill="FFFFFF"/>
            <w:noWrap/>
          </w:tcPr>
          <w:p w:rsidR="00F11ECD" w:rsidRPr="0011406E" w:rsidRDefault="00F11ECD" w:rsidP="00F11ECD">
            <w:pPr>
              <w:jc w:val="center"/>
              <w:rPr>
                <w:sz w:val="20"/>
                <w:szCs w:val="20"/>
              </w:rPr>
            </w:pPr>
            <w:r w:rsidRPr="0011406E">
              <w:rPr>
                <w:sz w:val="20"/>
                <w:szCs w:val="20"/>
              </w:rPr>
              <w:t>102,9</w:t>
            </w:r>
          </w:p>
        </w:tc>
        <w:tc>
          <w:tcPr>
            <w:tcW w:w="898" w:type="dxa"/>
            <w:gridSpan w:val="2"/>
            <w:shd w:val="clear" w:color="000000" w:fill="FFFFFF"/>
            <w:noWrap/>
          </w:tcPr>
          <w:p w:rsidR="00F11ECD" w:rsidRPr="0011406E" w:rsidRDefault="00F11ECD" w:rsidP="00F11ECD">
            <w:pPr>
              <w:jc w:val="center"/>
              <w:rPr>
                <w:sz w:val="20"/>
                <w:szCs w:val="20"/>
              </w:rPr>
            </w:pPr>
            <w:r w:rsidRPr="0011406E">
              <w:rPr>
                <w:sz w:val="20"/>
                <w:szCs w:val="20"/>
              </w:rPr>
              <w:t>102,2</w:t>
            </w:r>
          </w:p>
        </w:tc>
        <w:tc>
          <w:tcPr>
            <w:tcW w:w="899" w:type="dxa"/>
            <w:shd w:val="clear" w:color="000000" w:fill="FFFFFF"/>
            <w:noWrap/>
          </w:tcPr>
          <w:p w:rsidR="00F11ECD" w:rsidRPr="0011406E" w:rsidRDefault="00F11ECD" w:rsidP="00F11ECD">
            <w:pPr>
              <w:jc w:val="center"/>
              <w:rPr>
                <w:sz w:val="20"/>
                <w:szCs w:val="20"/>
              </w:rPr>
            </w:pPr>
            <w:r w:rsidRPr="0011406E">
              <w:rPr>
                <w:sz w:val="20"/>
                <w:szCs w:val="20"/>
              </w:rPr>
              <w:t>102,4</w:t>
            </w:r>
          </w:p>
        </w:tc>
        <w:tc>
          <w:tcPr>
            <w:tcW w:w="898" w:type="dxa"/>
            <w:shd w:val="clear" w:color="000000" w:fill="FFFFFF"/>
            <w:noWrap/>
          </w:tcPr>
          <w:p w:rsidR="00F11ECD" w:rsidRPr="0011406E" w:rsidRDefault="00F11ECD" w:rsidP="00F11ECD">
            <w:pPr>
              <w:jc w:val="center"/>
              <w:rPr>
                <w:sz w:val="20"/>
                <w:szCs w:val="20"/>
              </w:rPr>
            </w:pPr>
            <w:r w:rsidRPr="0011406E">
              <w:rPr>
                <w:sz w:val="20"/>
                <w:szCs w:val="20"/>
              </w:rPr>
              <w:t>102,4</w:t>
            </w:r>
          </w:p>
        </w:tc>
        <w:tc>
          <w:tcPr>
            <w:tcW w:w="898" w:type="dxa"/>
            <w:shd w:val="clear" w:color="000000" w:fill="FFFFFF"/>
          </w:tcPr>
          <w:p w:rsidR="00F11ECD" w:rsidRPr="0011406E" w:rsidRDefault="00F11ECD" w:rsidP="00F11ECD">
            <w:pPr>
              <w:jc w:val="center"/>
              <w:rPr>
                <w:sz w:val="20"/>
                <w:szCs w:val="20"/>
              </w:rPr>
            </w:pPr>
            <w:r w:rsidRPr="0011406E">
              <w:rPr>
                <w:sz w:val="20"/>
                <w:szCs w:val="20"/>
              </w:rPr>
              <w:t>102,3</w:t>
            </w:r>
          </w:p>
        </w:tc>
        <w:tc>
          <w:tcPr>
            <w:tcW w:w="898" w:type="dxa"/>
            <w:shd w:val="clear" w:color="000000" w:fill="FFFFFF"/>
          </w:tcPr>
          <w:p w:rsidR="00F11ECD" w:rsidRPr="0011406E" w:rsidRDefault="00F11ECD" w:rsidP="00F11ECD">
            <w:pPr>
              <w:jc w:val="center"/>
              <w:rPr>
                <w:sz w:val="20"/>
                <w:szCs w:val="20"/>
              </w:rPr>
            </w:pPr>
            <w:r w:rsidRPr="0011406E">
              <w:rPr>
                <w:sz w:val="20"/>
                <w:szCs w:val="20"/>
              </w:rPr>
              <w:t>102,3</w:t>
            </w:r>
          </w:p>
        </w:tc>
      </w:tr>
      <w:tr w:rsidR="00F11ECD" w:rsidRPr="0011406E" w:rsidTr="00682721">
        <w:trPr>
          <w:trHeight w:val="225"/>
        </w:trPr>
        <w:tc>
          <w:tcPr>
            <w:tcW w:w="3968" w:type="dxa"/>
            <w:shd w:val="clear" w:color="000000" w:fill="FFFFFF"/>
            <w:vAlign w:val="center"/>
            <w:hideMark/>
          </w:tcPr>
          <w:p w:rsidR="00F11ECD" w:rsidRPr="0011406E" w:rsidRDefault="00F11ECD" w:rsidP="00F11ECD">
            <w:pPr>
              <w:rPr>
                <w:b/>
                <w:bCs/>
                <w:sz w:val="20"/>
                <w:szCs w:val="20"/>
              </w:rPr>
            </w:pPr>
            <w:bookmarkStart w:id="153" w:name="_Toc428284160"/>
            <w:r w:rsidRPr="0011406E">
              <w:rPr>
                <w:b/>
                <w:bCs/>
                <w:sz w:val="20"/>
                <w:szCs w:val="20"/>
              </w:rPr>
              <w:t>Валовое накопление</w:t>
            </w:r>
            <w:bookmarkEnd w:id="153"/>
          </w:p>
        </w:tc>
        <w:tc>
          <w:tcPr>
            <w:tcW w:w="897" w:type="dxa"/>
            <w:shd w:val="clear" w:color="000000" w:fill="FFFFFF"/>
            <w:noWrap/>
          </w:tcPr>
          <w:p w:rsidR="00F11ECD" w:rsidRPr="0011406E" w:rsidRDefault="00F11ECD" w:rsidP="00F11ECD">
            <w:pPr>
              <w:jc w:val="center"/>
              <w:rPr>
                <w:b/>
                <w:sz w:val="20"/>
                <w:szCs w:val="20"/>
              </w:rPr>
            </w:pPr>
            <w:r w:rsidRPr="0011406E">
              <w:rPr>
                <w:b/>
                <w:sz w:val="20"/>
                <w:szCs w:val="20"/>
              </w:rPr>
              <w:t>107,3</w:t>
            </w:r>
          </w:p>
        </w:tc>
        <w:tc>
          <w:tcPr>
            <w:tcW w:w="898" w:type="dxa"/>
            <w:gridSpan w:val="2"/>
            <w:shd w:val="clear" w:color="000000" w:fill="FFFFFF"/>
            <w:noWrap/>
            <w:vAlign w:val="bottom"/>
          </w:tcPr>
          <w:p w:rsidR="00F11ECD" w:rsidRPr="0011406E" w:rsidRDefault="00F11ECD" w:rsidP="00F11ECD">
            <w:pPr>
              <w:jc w:val="center"/>
              <w:rPr>
                <w:b/>
                <w:sz w:val="20"/>
                <w:szCs w:val="20"/>
              </w:rPr>
            </w:pPr>
            <w:r w:rsidRPr="0011406E">
              <w:rPr>
                <w:b/>
                <w:sz w:val="20"/>
                <w:szCs w:val="20"/>
              </w:rPr>
              <w:t>107,3</w:t>
            </w:r>
          </w:p>
        </w:tc>
        <w:tc>
          <w:tcPr>
            <w:tcW w:w="899" w:type="dxa"/>
            <w:shd w:val="clear" w:color="000000" w:fill="FFFFFF"/>
            <w:noWrap/>
            <w:vAlign w:val="bottom"/>
          </w:tcPr>
          <w:p w:rsidR="00F11ECD" w:rsidRPr="0011406E" w:rsidRDefault="00F11ECD" w:rsidP="00F11ECD">
            <w:pPr>
              <w:jc w:val="center"/>
              <w:rPr>
                <w:b/>
                <w:sz w:val="20"/>
                <w:szCs w:val="20"/>
              </w:rPr>
            </w:pPr>
            <w:r w:rsidRPr="0011406E">
              <w:rPr>
                <w:b/>
                <w:sz w:val="20"/>
                <w:szCs w:val="20"/>
              </w:rPr>
              <w:t>107,3</w:t>
            </w:r>
          </w:p>
        </w:tc>
        <w:tc>
          <w:tcPr>
            <w:tcW w:w="898" w:type="dxa"/>
            <w:shd w:val="clear" w:color="000000" w:fill="FFFFFF"/>
            <w:noWrap/>
            <w:vAlign w:val="bottom"/>
          </w:tcPr>
          <w:p w:rsidR="00F11ECD" w:rsidRPr="0011406E" w:rsidRDefault="00F11ECD" w:rsidP="00F11ECD">
            <w:pPr>
              <w:jc w:val="center"/>
              <w:rPr>
                <w:b/>
                <w:sz w:val="20"/>
                <w:szCs w:val="20"/>
              </w:rPr>
            </w:pPr>
            <w:r w:rsidRPr="0011406E">
              <w:rPr>
                <w:b/>
                <w:sz w:val="20"/>
                <w:szCs w:val="20"/>
              </w:rPr>
              <w:t>107,4</w:t>
            </w:r>
          </w:p>
        </w:tc>
        <w:tc>
          <w:tcPr>
            <w:tcW w:w="898" w:type="dxa"/>
            <w:shd w:val="clear" w:color="000000" w:fill="FFFFFF"/>
            <w:vAlign w:val="bottom"/>
          </w:tcPr>
          <w:p w:rsidR="00F11ECD" w:rsidRPr="0011406E" w:rsidRDefault="00F11ECD" w:rsidP="00F11ECD">
            <w:pPr>
              <w:jc w:val="center"/>
              <w:rPr>
                <w:b/>
                <w:sz w:val="20"/>
                <w:szCs w:val="20"/>
              </w:rPr>
            </w:pPr>
            <w:r w:rsidRPr="0011406E">
              <w:rPr>
                <w:b/>
                <w:sz w:val="20"/>
                <w:szCs w:val="20"/>
              </w:rPr>
              <w:t>107,3</w:t>
            </w:r>
          </w:p>
        </w:tc>
        <w:tc>
          <w:tcPr>
            <w:tcW w:w="898" w:type="dxa"/>
            <w:shd w:val="clear" w:color="000000" w:fill="FFFFFF"/>
            <w:vAlign w:val="bottom"/>
          </w:tcPr>
          <w:p w:rsidR="00F11ECD" w:rsidRPr="0011406E" w:rsidRDefault="00F11ECD" w:rsidP="00F11ECD">
            <w:pPr>
              <w:jc w:val="center"/>
              <w:rPr>
                <w:b/>
                <w:sz w:val="20"/>
                <w:szCs w:val="20"/>
              </w:rPr>
            </w:pPr>
            <w:r w:rsidRPr="0011406E">
              <w:rPr>
                <w:b/>
                <w:sz w:val="20"/>
                <w:szCs w:val="20"/>
              </w:rPr>
              <w:t>107,4</w:t>
            </w:r>
          </w:p>
        </w:tc>
      </w:tr>
      <w:tr w:rsidR="00F11ECD" w:rsidRPr="0011406E" w:rsidTr="00682721">
        <w:trPr>
          <w:trHeight w:val="225"/>
        </w:trPr>
        <w:tc>
          <w:tcPr>
            <w:tcW w:w="3968" w:type="dxa"/>
            <w:shd w:val="clear" w:color="000000" w:fill="FFFFFF"/>
            <w:vAlign w:val="center"/>
            <w:hideMark/>
          </w:tcPr>
          <w:p w:rsidR="00F11ECD" w:rsidRPr="0011406E" w:rsidRDefault="00F11ECD" w:rsidP="00F11ECD">
            <w:pPr>
              <w:rPr>
                <w:b/>
                <w:bCs/>
                <w:sz w:val="20"/>
                <w:szCs w:val="20"/>
              </w:rPr>
            </w:pPr>
            <w:bookmarkStart w:id="154" w:name="_Toc428284167"/>
            <w:r w:rsidRPr="0011406E">
              <w:rPr>
                <w:b/>
                <w:bCs/>
                <w:sz w:val="20"/>
                <w:szCs w:val="20"/>
              </w:rPr>
              <w:t>Чистый экспорт товаров и услуг</w:t>
            </w:r>
            <w:bookmarkEnd w:id="154"/>
          </w:p>
        </w:tc>
        <w:tc>
          <w:tcPr>
            <w:tcW w:w="897" w:type="dxa"/>
            <w:shd w:val="clear" w:color="000000" w:fill="FFFFFF"/>
            <w:noWrap/>
            <w:vAlign w:val="bottom"/>
          </w:tcPr>
          <w:p w:rsidR="00F11ECD" w:rsidRPr="0011406E" w:rsidRDefault="00F11ECD" w:rsidP="00F11ECD">
            <w:pPr>
              <w:jc w:val="center"/>
              <w:rPr>
                <w:b/>
                <w:sz w:val="20"/>
                <w:szCs w:val="20"/>
              </w:rPr>
            </w:pPr>
            <w:r w:rsidRPr="0011406E">
              <w:rPr>
                <w:b/>
                <w:sz w:val="20"/>
                <w:szCs w:val="20"/>
              </w:rPr>
              <w:t>105,8</w:t>
            </w:r>
          </w:p>
        </w:tc>
        <w:tc>
          <w:tcPr>
            <w:tcW w:w="898" w:type="dxa"/>
            <w:gridSpan w:val="2"/>
            <w:shd w:val="clear" w:color="000000" w:fill="FFFFFF"/>
            <w:noWrap/>
            <w:vAlign w:val="bottom"/>
          </w:tcPr>
          <w:p w:rsidR="00F11ECD" w:rsidRPr="0011406E" w:rsidRDefault="00F11ECD" w:rsidP="00F11ECD">
            <w:pPr>
              <w:jc w:val="center"/>
              <w:rPr>
                <w:b/>
                <w:sz w:val="20"/>
                <w:szCs w:val="20"/>
              </w:rPr>
            </w:pPr>
            <w:r w:rsidRPr="0011406E">
              <w:rPr>
                <w:b/>
                <w:sz w:val="20"/>
                <w:szCs w:val="20"/>
              </w:rPr>
              <w:t>102,6</w:t>
            </w:r>
          </w:p>
        </w:tc>
        <w:tc>
          <w:tcPr>
            <w:tcW w:w="899" w:type="dxa"/>
            <w:shd w:val="clear" w:color="000000" w:fill="FFFFFF"/>
            <w:noWrap/>
            <w:vAlign w:val="bottom"/>
          </w:tcPr>
          <w:p w:rsidR="00F11ECD" w:rsidRPr="0011406E" w:rsidRDefault="00F11ECD" w:rsidP="00F11ECD">
            <w:pPr>
              <w:jc w:val="center"/>
              <w:rPr>
                <w:b/>
                <w:sz w:val="20"/>
                <w:szCs w:val="20"/>
              </w:rPr>
            </w:pPr>
            <w:r w:rsidRPr="0011406E">
              <w:rPr>
                <w:b/>
                <w:sz w:val="20"/>
                <w:szCs w:val="20"/>
              </w:rPr>
              <w:t>102,9</w:t>
            </w:r>
          </w:p>
        </w:tc>
        <w:tc>
          <w:tcPr>
            <w:tcW w:w="898" w:type="dxa"/>
            <w:shd w:val="clear" w:color="000000" w:fill="FFFFFF"/>
            <w:noWrap/>
            <w:vAlign w:val="bottom"/>
          </w:tcPr>
          <w:p w:rsidR="00F11ECD" w:rsidRPr="0011406E" w:rsidRDefault="00F11ECD" w:rsidP="00F11ECD">
            <w:pPr>
              <w:jc w:val="center"/>
              <w:rPr>
                <w:b/>
                <w:sz w:val="20"/>
                <w:szCs w:val="20"/>
              </w:rPr>
            </w:pPr>
            <w:r w:rsidRPr="0011406E">
              <w:rPr>
                <w:b/>
                <w:sz w:val="20"/>
                <w:szCs w:val="20"/>
              </w:rPr>
              <w:t>103,0</w:t>
            </w:r>
          </w:p>
        </w:tc>
        <w:tc>
          <w:tcPr>
            <w:tcW w:w="898" w:type="dxa"/>
            <w:shd w:val="clear" w:color="000000" w:fill="FFFFFF"/>
            <w:vAlign w:val="bottom"/>
          </w:tcPr>
          <w:p w:rsidR="00F11ECD" w:rsidRPr="0011406E" w:rsidRDefault="00F11ECD" w:rsidP="00F11ECD">
            <w:pPr>
              <w:jc w:val="center"/>
              <w:rPr>
                <w:b/>
                <w:sz w:val="20"/>
                <w:szCs w:val="20"/>
              </w:rPr>
            </w:pPr>
            <w:r w:rsidRPr="0011406E">
              <w:rPr>
                <w:b/>
                <w:sz w:val="20"/>
                <w:szCs w:val="20"/>
              </w:rPr>
              <w:t>105,9</w:t>
            </w:r>
          </w:p>
        </w:tc>
        <w:tc>
          <w:tcPr>
            <w:tcW w:w="898" w:type="dxa"/>
            <w:shd w:val="clear" w:color="000000" w:fill="FFFFFF"/>
            <w:vAlign w:val="bottom"/>
          </w:tcPr>
          <w:p w:rsidR="00F11ECD" w:rsidRPr="0011406E" w:rsidRDefault="00F11ECD" w:rsidP="00F11ECD">
            <w:pPr>
              <w:jc w:val="center"/>
              <w:rPr>
                <w:b/>
                <w:sz w:val="20"/>
                <w:szCs w:val="20"/>
              </w:rPr>
            </w:pPr>
            <w:r w:rsidRPr="0011406E">
              <w:rPr>
                <w:b/>
                <w:sz w:val="20"/>
                <w:szCs w:val="20"/>
              </w:rPr>
              <w:t>102,3</w:t>
            </w:r>
          </w:p>
        </w:tc>
      </w:tr>
      <w:tr w:rsidR="00F11ECD" w:rsidRPr="0011406E" w:rsidTr="00682721">
        <w:trPr>
          <w:trHeight w:val="225"/>
        </w:trPr>
        <w:tc>
          <w:tcPr>
            <w:tcW w:w="3968" w:type="dxa"/>
            <w:shd w:val="clear" w:color="000000" w:fill="FFFFFF"/>
            <w:vAlign w:val="center"/>
            <w:hideMark/>
          </w:tcPr>
          <w:p w:rsidR="00F11ECD" w:rsidRPr="0011406E" w:rsidRDefault="00F11ECD" w:rsidP="00F11ECD">
            <w:pPr>
              <w:rPr>
                <w:sz w:val="20"/>
                <w:szCs w:val="20"/>
              </w:rPr>
            </w:pPr>
            <w:bookmarkStart w:id="155" w:name="_Toc428284174"/>
            <w:r w:rsidRPr="0011406E">
              <w:rPr>
                <w:sz w:val="20"/>
                <w:szCs w:val="20"/>
              </w:rPr>
              <w:t>экспорт товаров и услуг</w:t>
            </w:r>
            <w:bookmarkEnd w:id="155"/>
          </w:p>
        </w:tc>
        <w:tc>
          <w:tcPr>
            <w:tcW w:w="897" w:type="dxa"/>
            <w:shd w:val="clear" w:color="000000" w:fill="FFFFFF"/>
            <w:noWrap/>
            <w:vAlign w:val="bottom"/>
          </w:tcPr>
          <w:p w:rsidR="00F11ECD" w:rsidRPr="0011406E" w:rsidRDefault="00F11ECD" w:rsidP="00F11ECD">
            <w:pPr>
              <w:jc w:val="center"/>
              <w:rPr>
                <w:sz w:val="20"/>
                <w:szCs w:val="20"/>
              </w:rPr>
            </w:pPr>
            <w:r w:rsidRPr="0011406E">
              <w:rPr>
                <w:sz w:val="20"/>
                <w:szCs w:val="20"/>
              </w:rPr>
              <w:t xml:space="preserve">103,8 </w:t>
            </w:r>
          </w:p>
        </w:tc>
        <w:tc>
          <w:tcPr>
            <w:tcW w:w="898" w:type="dxa"/>
            <w:gridSpan w:val="2"/>
            <w:shd w:val="clear" w:color="000000" w:fill="FFFFFF"/>
            <w:noWrap/>
            <w:vAlign w:val="bottom"/>
          </w:tcPr>
          <w:p w:rsidR="00F11ECD" w:rsidRPr="0011406E" w:rsidRDefault="00F11ECD" w:rsidP="00F11ECD">
            <w:pPr>
              <w:jc w:val="center"/>
              <w:rPr>
                <w:sz w:val="20"/>
                <w:szCs w:val="20"/>
              </w:rPr>
            </w:pPr>
            <w:r w:rsidRPr="0011406E">
              <w:rPr>
                <w:sz w:val="20"/>
                <w:szCs w:val="20"/>
              </w:rPr>
              <w:t>102,3</w:t>
            </w:r>
          </w:p>
        </w:tc>
        <w:tc>
          <w:tcPr>
            <w:tcW w:w="899" w:type="dxa"/>
            <w:shd w:val="clear" w:color="000000" w:fill="FFFFFF"/>
            <w:noWrap/>
            <w:vAlign w:val="bottom"/>
          </w:tcPr>
          <w:p w:rsidR="00F11ECD" w:rsidRPr="0011406E" w:rsidRDefault="00F11ECD" w:rsidP="00F11ECD">
            <w:pPr>
              <w:jc w:val="center"/>
              <w:rPr>
                <w:sz w:val="20"/>
                <w:szCs w:val="20"/>
              </w:rPr>
            </w:pPr>
            <w:r w:rsidRPr="0011406E">
              <w:rPr>
                <w:sz w:val="20"/>
                <w:szCs w:val="20"/>
              </w:rPr>
              <w:t>102,3</w:t>
            </w:r>
          </w:p>
        </w:tc>
        <w:tc>
          <w:tcPr>
            <w:tcW w:w="898" w:type="dxa"/>
            <w:shd w:val="clear" w:color="000000" w:fill="FFFFFF"/>
            <w:noWrap/>
            <w:vAlign w:val="bottom"/>
          </w:tcPr>
          <w:p w:rsidR="00F11ECD" w:rsidRPr="0011406E" w:rsidRDefault="00F11ECD" w:rsidP="00F11ECD">
            <w:pPr>
              <w:jc w:val="center"/>
              <w:rPr>
                <w:sz w:val="20"/>
                <w:szCs w:val="20"/>
              </w:rPr>
            </w:pPr>
            <w:r w:rsidRPr="0011406E">
              <w:rPr>
                <w:sz w:val="20"/>
                <w:szCs w:val="20"/>
              </w:rPr>
              <w:t>102,4</w:t>
            </w:r>
          </w:p>
        </w:tc>
        <w:tc>
          <w:tcPr>
            <w:tcW w:w="898" w:type="dxa"/>
            <w:shd w:val="clear" w:color="000000" w:fill="FFFFFF"/>
            <w:vAlign w:val="bottom"/>
          </w:tcPr>
          <w:p w:rsidR="00F11ECD" w:rsidRPr="0011406E" w:rsidRDefault="00F11ECD" w:rsidP="00F11ECD">
            <w:pPr>
              <w:jc w:val="center"/>
              <w:rPr>
                <w:sz w:val="20"/>
                <w:szCs w:val="20"/>
              </w:rPr>
            </w:pPr>
            <w:r w:rsidRPr="0011406E">
              <w:rPr>
                <w:sz w:val="20"/>
                <w:szCs w:val="20"/>
              </w:rPr>
              <w:t>103,6</w:t>
            </w:r>
          </w:p>
        </w:tc>
        <w:tc>
          <w:tcPr>
            <w:tcW w:w="898" w:type="dxa"/>
            <w:shd w:val="clear" w:color="000000" w:fill="FFFFFF"/>
            <w:vAlign w:val="bottom"/>
          </w:tcPr>
          <w:p w:rsidR="00F11ECD" w:rsidRPr="0011406E" w:rsidRDefault="00F11ECD" w:rsidP="00F11ECD">
            <w:pPr>
              <w:jc w:val="center"/>
              <w:rPr>
                <w:sz w:val="20"/>
                <w:szCs w:val="20"/>
              </w:rPr>
            </w:pPr>
            <w:r w:rsidRPr="0011406E">
              <w:rPr>
                <w:sz w:val="20"/>
                <w:szCs w:val="20"/>
              </w:rPr>
              <w:t>101,6</w:t>
            </w:r>
          </w:p>
        </w:tc>
      </w:tr>
      <w:tr w:rsidR="00F11ECD" w:rsidRPr="0011406E" w:rsidTr="00682721">
        <w:trPr>
          <w:trHeight w:val="225"/>
        </w:trPr>
        <w:tc>
          <w:tcPr>
            <w:tcW w:w="3968" w:type="dxa"/>
            <w:shd w:val="clear" w:color="000000" w:fill="FFFFFF"/>
            <w:vAlign w:val="center"/>
            <w:hideMark/>
          </w:tcPr>
          <w:p w:rsidR="00F11ECD" w:rsidRPr="0011406E" w:rsidRDefault="00F11ECD" w:rsidP="00F11ECD">
            <w:pPr>
              <w:rPr>
                <w:sz w:val="20"/>
                <w:szCs w:val="20"/>
              </w:rPr>
            </w:pPr>
            <w:bookmarkStart w:id="156" w:name="_Toc428284181"/>
            <w:r w:rsidRPr="0011406E">
              <w:rPr>
                <w:sz w:val="20"/>
                <w:szCs w:val="20"/>
              </w:rPr>
              <w:t>импорт товаров и услуг</w:t>
            </w:r>
            <w:bookmarkEnd w:id="156"/>
          </w:p>
        </w:tc>
        <w:tc>
          <w:tcPr>
            <w:tcW w:w="897" w:type="dxa"/>
            <w:shd w:val="clear" w:color="000000" w:fill="FFFFFF"/>
            <w:noWrap/>
            <w:vAlign w:val="bottom"/>
          </w:tcPr>
          <w:p w:rsidR="00F11ECD" w:rsidRPr="0011406E" w:rsidRDefault="00F11ECD" w:rsidP="00F11ECD">
            <w:pPr>
              <w:jc w:val="center"/>
              <w:rPr>
                <w:sz w:val="20"/>
                <w:szCs w:val="20"/>
              </w:rPr>
            </w:pPr>
            <w:r w:rsidRPr="0011406E">
              <w:rPr>
                <w:sz w:val="20"/>
                <w:szCs w:val="20"/>
              </w:rPr>
              <w:t>102,9</w:t>
            </w:r>
          </w:p>
        </w:tc>
        <w:tc>
          <w:tcPr>
            <w:tcW w:w="898" w:type="dxa"/>
            <w:gridSpan w:val="2"/>
            <w:shd w:val="clear" w:color="000000" w:fill="FFFFFF"/>
            <w:noWrap/>
            <w:vAlign w:val="bottom"/>
          </w:tcPr>
          <w:p w:rsidR="00F11ECD" w:rsidRPr="0011406E" w:rsidRDefault="00F11ECD" w:rsidP="00F11ECD">
            <w:pPr>
              <w:jc w:val="center"/>
              <w:rPr>
                <w:sz w:val="20"/>
                <w:szCs w:val="20"/>
              </w:rPr>
            </w:pPr>
            <w:r w:rsidRPr="0011406E">
              <w:rPr>
                <w:sz w:val="20"/>
                <w:szCs w:val="20"/>
              </w:rPr>
              <w:t>102,1</w:t>
            </w:r>
          </w:p>
        </w:tc>
        <w:tc>
          <w:tcPr>
            <w:tcW w:w="899" w:type="dxa"/>
            <w:shd w:val="clear" w:color="000000" w:fill="FFFFFF"/>
            <w:noWrap/>
            <w:vAlign w:val="bottom"/>
          </w:tcPr>
          <w:p w:rsidR="00F11ECD" w:rsidRPr="0011406E" w:rsidRDefault="00F11ECD" w:rsidP="00F11ECD">
            <w:pPr>
              <w:jc w:val="center"/>
              <w:rPr>
                <w:sz w:val="20"/>
                <w:szCs w:val="20"/>
              </w:rPr>
            </w:pPr>
            <w:r w:rsidRPr="0011406E">
              <w:rPr>
                <w:sz w:val="20"/>
                <w:szCs w:val="20"/>
              </w:rPr>
              <w:t>102,0</w:t>
            </w:r>
          </w:p>
        </w:tc>
        <w:tc>
          <w:tcPr>
            <w:tcW w:w="898" w:type="dxa"/>
            <w:shd w:val="clear" w:color="000000" w:fill="FFFFFF"/>
            <w:noWrap/>
            <w:vAlign w:val="bottom"/>
          </w:tcPr>
          <w:p w:rsidR="00F11ECD" w:rsidRPr="0011406E" w:rsidRDefault="00F11ECD" w:rsidP="00F11ECD">
            <w:pPr>
              <w:jc w:val="center"/>
              <w:rPr>
                <w:sz w:val="20"/>
                <w:szCs w:val="20"/>
              </w:rPr>
            </w:pPr>
            <w:r w:rsidRPr="0011406E">
              <w:rPr>
                <w:sz w:val="20"/>
                <w:szCs w:val="20"/>
              </w:rPr>
              <w:t>102,2</w:t>
            </w:r>
          </w:p>
        </w:tc>
        <w:tc>
          <w:tcPr>
            <w:tcW w:w="898" w:type="dxa"/>
            <w:shd w:val="clear" w:color="000000" w:fill="FFFFFF"/>
            <w:vAlign w:val="bottom"/>
          </w:tcPr>
          <w:p w:rsidR="00F11ECD" w:rsidRPr="0011406E" w:rsidRDefault="00F11ECD" w:rsidP="00F11ECD">
            <w:pPr>
              <w:jc w:val="center"/>
              <w:rPr>
                <w:sz w:val="20"/>
                <w:szCs w:val="20"/>
              </w:rPr>
            </w:pPr>
            <w:r w:rsidRPr="0011406E">
              <w:rPr>
                <w:sz w:val="20"/>
                <w:szCs w:val="20"/>
              </w:rPr>
              <w:t xml:space="preserve">102,7 </w:t>
            </w:r>
          </w:p>
        </w:tc>
        <w:tc>
          <w:tcPr>
            <w:tcW w:w="898" w:type="dxa"/>
            <w:shd w:val="clear" w:color="000000" w:fill="FFFFFF"/>
            <w:vAlign w:val="bottom"/>
          </w:tcPr>
          <w:p w:rsidR="00F11ECD" w:rsidRPr="0011406E" w:rsidRDefault="00F11ECD" w:rsidP="00F11ECD">
            <w:pPr>
              <w:jc w:val="center"/>
              <w:rPr>
                <w:sz w:val="20"/>
                <w:szCs w:val="20"/>
              </w:rPr>
            </w:pPr>
            <w:r w:rsidRPr="0011406E">
              <w:rPr>
                <w:sz w:val="20"/>
                <w:szCs w:val="20"/>
              </w:rPr>
              <w:t>101,3</w:t>
            </w:r>
          </w:p>
        </w:tc>
      </w:tr>
      <w:tr w:rsidR="00F11ECD" w:rsidRPr="0011406E" w:rsidTr="00682721">
        <w:trPr>
          <w:trHeight w:val="225"/>
        </w:trPr>
        <w:tc>
          <w:tcPr>
            <w:tcW w:w="3968" w:type="dxa"/>
            <w:shd w:val="clear" w:color="000000" w:fill="FFFFFF"/>
            <w:vAlign w:val="center"/>
          </w:tcPr>
          <w:p w:rsidR="00F11ECD" w:rsidRPr="0011406E" w:rsidRDefault="00F11ECD" w:rsidP="00F11ECD">
            <w:pPr>
              <w:rPr>
                <w:sz w:val="20"/>
                <w:szCs w:val="20"/>
              </w:rPr>
            </w:pPr>
            <w:bookmarkStart w:id="157" w:name="_Toc428284188"/>
            <w:r w:rsidRPr="0011406E">
              <w:rPr>
                <w:b/>
                <w:bCs/>
                <w:sz w:val="20"/>
                <w:szCs w:val="20"/>
              </w:rPr>
              <w:t>Валовой внутренний продукт</w:t>
            </w:r>
            <w:bookmarkEnd w:id="157"/>
          </w:p>
        </w:tc>
        <w:tc>
          <w:tcPr>
            <w:tcW w:w="897" w:type="dxa"/>
            <w:shd w:val="clear" w:color="000000" w:fill="FFFFFF"/>
            <w:noWrap/>
          </w:tcPr>
          <w:p w:rsidR="00F11ECD" w:rsidRPr="0011406E" w:rsidRDefault="00F11ECD" w:rsidP="00F11ECD">
            <w:pPr>
              <w:jc w:val="center"/>
              <w:rPr>
                <w:b/>
                <w:sz w:val="20"/>
                <w:szCs w:val="20"/>
              </w:rPr>
            </w:pPr>
            <w:r w:rsidRPr="0011406E">
              <w:rPr>
                <w:b/>
                <w:sz w:val="20"/>
                <w:szCs w:val="20"/>
              </w:rPr>
              <w:t>103,8</w:t>
            </w:r>
          </w:p>
        </w:tc>
        <w:tc>
          <w:tcPr>
            <w:tcW w:w="898" w:type="dxa"/>
            <w:gridSpan w:val="2"/>
            <w:shd w:val="clear" w:color="000000" w:fill="FFFFFF"/>
            <w:noWrap/>
            <w:vAlign w:val="bottom"/>
          </w:tcPr>
          <w:p w:rsidR="00F11ECD" w:rsidRPr="0011406E" w:rsidRDefault="00F11ECD" w:rsidP="00F11ECD">
            <w:pPr>
              <w:jc w:val="center"/>
              <w:rPr>
                <w:b/>
                <w:sz w:val="20"/>
                <w:szCs w:val="20"/>
              </w:rPr>
            </w:pPr>
            <w:r w:rsidRPr="0011406E">
              <w:rPr>
                <w:b/>
                <w:sz w:val="20"/>
                <w:szCs w:val="20"/>
              </w:rPr>
              <w:t>104,0</w:t>
            </w:r>
          </w:p>
        </w:tc>
        <w:tc>
          <w:tcPr>
            <w:tcW w:w="899" w:type="dxa"/>
            <w:shd w:val="clear" w:color="000000" w:fill="FFFFFF"/>
            <w:noWrap/>
            <w:vAlign w:val="bottom"/>
          </w:tcPr>
          <w:p w:rsidR="00F11ECD" w:rsidRPr="0011406E" w:rsidRDefault="00F11ECD" w:rsidP="00F11ECD">
            <w:pPr>
              <w:jc w:val="center"/>
              <w:rPr>
                <w:b/>
                <w:sz w:val="20"/>
                <w:szCs w:val="20"/>
              </w:rPr>
            </w:pPr>
            <w:r w:rsidRPr="0011406E">
              <w:rPr>
                <w:b/>
                <w:sz w:val="20"/>
                <w:szCs w:val="20"/>
              </w:rPr>
              <w:t>104,2</w:t>
            </w:r>
          </w:p>
        </w:tc>
        <w:tc>
          <w:tcPr>
            <w:tcW w:w="898" w:type="dxa"/>
            <w:shd w:val="clear" w:color="000000" w:fill="FFFFFF"/>
            <w:noWrap/>
            <w:vAlign w:val="bottom"/>
          </w:tcPr>
          <w:p w:rsidR="00F11ECD" w:rsidRPr="0011406E" w:rsidRDefault="00F11ECD" w:rsidP="00F11ECD">
            <w:pPr>
              <w:jc w:val="center"/>
              <w:rPr>
                <w:b/>
                <w:sz w:val="20"/>
                <w:szCs w:val="20"/>
              </w:rPr>
            </w:pPr>
            <w:r w:rsidRPr="0011406E">
              <w:rPr>
                <w:b/>
                <w:sz w:val="20"/>
                <w:szCs w:val="20"/>
              </w:rPr>
              <w:t>104,3</w:t>
            </w:r>
          </w:p>
        </w:tc>
        <w:tc>
          <w:tcPr>
            <w:tcW w:w="898" w:type="dxa"/>
            <w:shd w:val="clear" w:color="000000" w:fill="FFFFFF"/>
            <w:vAlign w:val="bottom"/>
          </w:tcPr>
          <w:p w:rsidR="00F11ECD" w:rsidRPr="0011406E" w:rsidRDefault="00F11ECD" w:rsidP="00F11ECD">
            <w:pPr>
              <w:jc w:val="center"/>
              <w:rPr>
                <w:b/>
                <w:sz w:val="20"/>
                <w:szCs w:val="20"/>
              </w:rPr>
            </w:pPr>
            <w:r w:rsidRPr="0011406E">
              <w:rPr>
                <w:b/>
                <w:sz w:val="20"/>
                <w:szCs w:val="20"/>
              </w:rPr>
              <w:t>104,5</w:t>
            </w:r>
          </w:p>
        </w:tc>
        <w:tc>
          <w:tcPr>
            <w:tcW w:w="898" w:type="dxa"/>
            <w:shd w:val="clear" w:color="000000" w:fill="FFFFFF"/>
            <w:vAlign w:val="bottom"/>
          </w:tcPr>
          <w:p w:rsidR="00F11ECD" w:rsidRPr="0011406E" w:rsidRDefault="00F11ECD" w:rsidP="00F11ECD">
            <w:pPr>
              <w:jc w:val="center"/>
              <w:rPr>
                <w:b/>
                <w:sz w:val="20"/>
                <w:szCs w:val="20"/>
              </w:rPr>
            </w:pPr>
            <w:r w:rsidRPr="0011406E">
              <w:rPr>
                <w:b/>
                <w:sz w:val="20"/>
                <w:szCs w:val="20"/>
              </w:rPr>
              <w:t>104,6</w:t>
            </w:r>
          </w:p>
        </w:tc>
      </w:tr>
    </w:tbl>
    <w:p w:rsidR="00F11ECD" w:rsidRPr="0011406E" w:rsidRDefault="00F11ECD" w:rsidP="00F11ECD">
      <w:pPr>
        <w:widowControl w:val="0"/>
        <w:adjustRightInd w:val="0"/>
        <w:ind w:firstLine="709"/>
        <w:jc w:val="both"/>
        <w:rPr>
          <w:sz w:val="10"/>
          <w:szCs w:val="10"/>
        </w:rPr>
      </w:pPr>
    </w:p>
    <w:p w:rsidR="00F11ECD" w:rsidRPr="0011406E" w:rsidRDefault="00F11ECD" w:rsidP="00F11ECD">
      <w:pPr>
        <w:widowControl w:val="0"/>
        <w:adjustRightInd w:val="0"/>
        <w:ind w:firstLine="709"/>
        <w:jc w:val="both"/>
        <w:rPr>
          <w:sz w:val="28"/>
          <w:szCs w:val="28"/>
        </w:rPr>
      </w:pPr>
      <w:r w:rsidRPr="0011406E">
        <w:rPr>
          <w:sz w:val="28"/>
          <w:szCs w:val="28"/>
        </w:rPr>
        <w:t>Инвестиции станут существенным фактором поддержания экономического роста. Государственные инвестиции на реализацию крупных индустриальных и инфраструктурных проектов, привлечение инвестиций отечественного и зарубежного бизнеса, международных финансовых организации позволят повысить вклад инвестиций в динамику внутреннего спроса. Среднегодовой темп роста валового накопления ожидается в пределах 7,3 %.</w:t>
      </w:r>
    </w:p>
    <w:p w:rsidR="00F11ECD" w:rsidRPr="0011406E" w:rsidRDefault="00F11ECD" w:rsidP="00F11ECD">
      <w:pPr>
        <w:widowControl w:val="0"/>
        <w:adjustRightInd w:val="0"/>
        <w:ind w:firstLine="709"/>
        <w:jc w:val="both"/>
        <w:rPr>
          <w:sz w:val="28"/>
          <w:szCs w:val="28"/>
        </w:rPr>
      </w:pPr>
      <w:r w:rsidRPr="0011406E">
        <w:rPr>
          <w:sz w:val="28"/>
          <w:szCs w:val="28"/>
        </w:rPr>
        <w:t xml:space="preserve">Опережающему росту инвестиций будет способствовать реализация </w:t>
      </w:r>
      <w:r w:rsidRPr="0011406E">
        <w:rPr>
          <w:sz w:val="28"/>
          <w:szCs w:val="28"/>
        </w:rPr>
        <w:lastRenderedPageBreak/>
        <w:t>следующих мер Правительства Республики Казахстан:</w:t>
      </w:r>
    </w:p>
    <w:p w:rsidR="00F11ECD" w:rsidRPr="0011406E" w:rsidRDefault="00F11ECD" w:rsidP="006A236D">
      <w:pPr>
        <w:pStyle w:val="af5"/>
        <w:widowControl w:val="0"/>
        <w:numPr>
          <w:ilvl w:val="0"/>
          <w:numId w:val="21"/>
        </w:numPr>
        <w:tabs>
          <w:tab w:val="left" w:pos="1134"/>
        </w:tabs>
        <w:adjustRightInd w:val="0"/>
        <w:ind w:left="0" w:firstLine="709"/>
        <w:jc w:val="both"/>
        <w:rPr>
          <w:sz w:val="28"/>
          <w:szCs w:val="28"/>
        </w:rPr>
      </w:pPr>
      <w:r w:rsidRPr="0011406E">
        <w:rPr>
          <w:sz w:val="28"/>
          <w:szCs w:val="28"/>
        </w:rPr>
        <w:t>Национальная инвестиционная стр</w:t>
      </w:r>
      <w:r w:rsidR="000A3BAC" w:rsidRPr="0011406E">
        <w:rPr>
          <w:sz w:val="28"/>
          <w:szCs w:val="28"/>
        </w:rPr>
        <w:t>атегия на 2018 – </w:t>
      </w:r>
      <w:r w:rsidRPr="0011406E">
        <w:rPr>
          <w:sz w:val="28"/>
          <w:szCs w:val="28"/>
        </w:rPr>
        <w:t>2022 годы, направленная на создание благоприятного инвестиционного климата и привлечение инвестиций;</w:t>
      </w:r>
    </w:p>
    <w:p w:rsidR="00F11ECD" w:rsidRPr="0011406E" w:rsidRDefault="00F11ECD" w:rsidP="006A236D">
      <w:pPr>
        <w:pStyle w:val="af5"/>
        <w:widowControl w:val="0"/>
        <w:numPr>
          <w:ilvl w:val="0"/>
          <w:numId w:val="21"/>
        </w:numPr>
        <w:tabs>
          <w:tab w:val="left" w:pos="1134"/>
        </w:tabs>
        <w:adjustRightInd w:val="0"/>
        <w:ind w:left="0" w:firstLine="709"/>
        <w:jc w:val="both"/>
        <w:rPr>
          <w:sz w:val="28"/>
          <w:szCs w:val="28"/>
        </w:rPr>
      </w:pPr>
      <w:r w:rsidRPr="0011406E">
        <w:rPr>
          <w:sz w:val="28"/>
          <w:szCs w:val="28"/>
        </w:rPr>
        <w:t xml:space="preserve">Фонд прямых инвестиций «Казахстанский инвестиционный фонд развития» который основывается на принципах </w:t>
      </w:r>
      <w:proofErr w:type="spellStart"/>
      <w:r w:rsidRPr="0011406E">
        <w:rPr>
          <w:sz w:val="28"/>
          <w:szCs w:val="28"/>
        </w:rPr>
        <w:t>соинвестирования</w:t>
      </w:r>
      <w:proofErr w:type="spellEnd"/>
      <w:r w:rsidRPr="0011406E">
        <w:rPr>
          <w:sz w:val="28"/>
          <w:szCs w:val="28"/>
        </w:rPr>
        <w:t xml:space="preserve"> с созданием простых и понятных «правил игры», защищающие интересы всех сторон – как инвесторов, так и государства;</w:t>
      </w:r>
    </w:p>
    <w:p w:rsidR="00F11ECD" w:rsidRPr="0011406E" w:rsidRDefault="00F11ECD" w:rsidP="006A236D">
      <w:pPr>
        <w:pStyle w:val="af5"/>
        <w:widowControl w:val="0"/>
        <w:numPr>
          <w:ilvl w:val="0"/>
          <w:numId w:val="21"/>
        </w:numPr>
        <w:tabs>
          <w:tab w:val="left" w:pos="1134"/>
        </w:tabs>
        <w:adjustRightInd w:val="0"/>
        <w:ind w:left="0" w:firstLine="709"/>
        <w:jc w:val="both"/>
        <w:rPr>
          <w:sz w:val="28"/>
          <w:szCs w:val="28"/>
        </w:rPr>
      </w:pPr>
      <w:r w:rsidRPr="0011406E">
        <w:rPr>
          <w:sz w:val="28"/>
          <w:szCs w:val="28"/>
        </w:rPr>
        <w:t>инициативы Проектного управления, направленные на снижение издержки бизнеса, на повышение производительности труда, увеличение добавленной стоимости через оперативное и эффективное управление проектами и оптимальное использование привлеченных инвестиционных средств;</w:t>
      </w:r>
    </w:p>
    <w:p w:rsidR="00F11ECD" w:rsidRPr="0011406E" w:rsidRDefault="00F11ECD" w:rsidP="006A236D">
      <w:pPr>
        <w:pStyle w:val="af5"/>
        <w:widowControl w:val="0"/>
        <w:numPr>
          <w:ilvl w:val="0"/>
          <w:numId w:val="21"/>
        </w:numPr>
        <w:tabs>
          <w:tab w:val="left" w:pos="1134"/>
        </w:tabs>
        <w:adjustRightInd w:val="0"/>
        <w:ind w:left="0" w:firstLine="709"/>
        <w:jc w:val="both"/>
        <w:rPr>
          <w:sz w:val="28"/>
          <w:szCs w:val="28"/>
        </w:rPr>
      </w:pPr>
      <w:r w:rsidRPr="0011406E">
        <w:rPr>
          <w:sz w:val="28"/>
          <w:szCs w:val="28"/>
        </w:rPr>
        <w:t>меры по кредитованию среднего и малого предпринимательства, направленные на расширение инвестиционных возможностей указанной группы предприятий в отраслях обрабатывающего и агропромышленного секторов, а также сферы услуг;</w:t>
      </w:r>
    </w:p>
    <w:p w:rsidR="00F11ECD" w:rsidRPr="0011406E" w:rsidRDefault="00F11ECD" w:rsidP="006A236D">
      <w:pPr>
        <w:pStyle w:val="af5"/>
        <w:widowControl w:val="0"/>
        <w:numPr>
          <w:ilvl w:val="0"/>
          <w:numId w:val="21"/>
        </w:numPr>
        <w:tabs>
          <w:tab w:val="left" w:pos="1134"/>
        </w:tabs>
        <w:adjustRightInd w:val="0"/>
        <w:ind w:left="0" w:firstLine="709"/>
        <w:jc w:val="both"/>
        <w:rPr>
          <w:sz w:val="28"/>
          <w:szCs w:val="28"/>
        </w:rPr>
      </w:pPr>
      <w:r w:rsidRPr="0011406E">
        <w:rPr>
          <w:sz w:val="28"/>
          <w:szCs w:val="28"/>
        </w:rPr>
        <w:t>новые социальные инициативы, предусматривающие повышение доступности приобретения жилья и высшего образования за счет увеличения инвестиций в данные сферы;</w:t>
      </w:r>
    </w:p>
    <w:p w:rsidR="00F11ECD" w:rsidRPr="0011406E" w:rsidRDefault="00F11ECD" w:rsidP="006A236D">
      <w:pPr>
        <w:pStyle w:val="af5"/>
        <w:widowControl w:val="0"/>
        <w:numPr>
          <w:ilvl w:val="0"/>
          <w:numId w:val="21"/>
        </w:numPr>
        <w:pBdr>
          <w:bottom w:val="single" w:sz="4" w:space="1" w:color="FFFFFF"/>
        </w:pBdr>
        <w:tabs>
          <w:tab w:val="left" w:pos="1134"/>
          <w:tab w:val="center" w:pos="4677"/>
          <w:tab w:val="right" w:pos="9355"/>
        </w:tabs>
        <w:ind w:left="0" w:firstLine="709"/>
        <w:jc w:val="both"/>
        <w:rPr>
          <w:sz w:val="28"/>
          <w:szCs w:val="28"/>
        </w:rPr>
      </w:pPr>
      <w:r w:rsidRPr="0011406E">
        <w:rPr>
          <w:sz w:val="28"/>
          <w:szCs w:val="28"/>
        </w:rPr>
        <w:t>эффективные механизмы государственно-частного партнерства через создание привлекательных условий для инвестирования частного капитала, включая долговой, в инфраструктурное строительство.</w:t>
      </w:r>
    </w:p>
    <w:p w:rsidR="00F11ECD" w:rsidRPr="0011406E" w:rsidRDefault="00F11ECD" w:rsidP="00F11ECD">
      <w:pPr>
        <w:widowControl w:val="0"/>
        <w:adjustRightInd w:val="0"/>
        <w:ind w:firstLine="708"/>
        <w:jc w:val="both"/>
        <w:rPr>
          <w:sz w:val="28"/>
          <w:szCs w:val="28"/>
        </w:rPr>
      </w:pPr>
      <w:r w:rsidRPr="0011406E">
        <w:rPr>
          <w:sz w:val="28"/>
          <w:szCs w:val="28"/>
        </w:rPr>
        <w:t xml:space="preserve">Одним из важных факторов роста является увеличение экспорта товаров и услуг. В 2020 – 2024 годах динамика экспорта товаров и услуг будет сохранять траекторию благоприятного роста ввиду реализации экспортной стратегии страны, где особый акцент сделан на рост </w:t>
      </w:r>
      <w:proofErr w:type="spellStart"/>
      <w:r w:rsidRPr="0011406E">
        <w:rPr>
          <w:sz w:val="28"/>
          <w:szCs w:val="28"/>
        </w:rPr>
        <w:t>несырьевого</w:t>
      </w:r>
      <w:proofErr w:type="spellEnd"/>
      <w:r w:rsidRPr="0011406E">
        <w:rPr>
          <w:sz w:val="28"/>
          <w:szCs w:val="28"/>
        </w:rPr>
        <w:t xml:space="preserve"> экспорта.</w:t>
      </w:r>
    </w:p>
    <w:p w:rsidR="00F11ECD" w:rsidRPr="0011406E" w:rsidRDefault="00F11ECD" w:rsidP="00F11ECD">
      <w:pPr>
        <w:widowControl w:val="0"/>
        <w:adjustRightInd w:val="0"/>
        <w:ind w:firstLine="708"/>
        <w:jc w:val="both"/>
        <w:rPr>
          <w:sz w:val="28"/>
          <w:szCs w:val="28"/>
        </w:rPr>
      </w:pPr>
      <w:r w:rsidRPr="0011406E">
        <w:rPr>
          <w:sz w:val="28"/>
          <w:szCs w:val="28"/>
        </w:rPr>
        <w:t>Импорт также будет характеризоваться постепенным ростом. Из-за необходимости удовлетворения внутреннего спроса, как со стороны населения в виде потребительской продукции, так и сферы бизнеса в качестве инвестиционных товаров, динамика роста завозимых товаров в страну может сложиться выше прогнозируемого уровня.</w:t>
      </w:r>
    </w:p>
    <w:p w:rsidR="00F11ECD" w:rsidRPr="0011406E" w:rsidRDefault="00F11ECD" w:rsidP="00F11ECD">
      <w:pPr>
        <w:widowControl w:val="0"/>
        <w:adjustRightInd w:val="0"/>
        <w:ind w:firstLine="708"/>
        <w:jc w:val="both"/>
        <w:rPr>
          <w:sz w:val="28"/>
          <w:szCs w:val="28"/>
        </w:rPr>
      </w:pPr>
      <w:r w:rsidRPr="0011406E">
        <w:rPr>
          <w:sz w:val="28"/>
          <w:szCs w:val="28"/>
        </w:rPr>
        <w:t>С учетом опережающей динамики экспорта товаров и услуг над динамикой импорта товаров и услуг в 2020 – 2024 годы будет наблюдаться положительный вклад чистого экспорта в прирост ВВП.</w:t>
      </w:r>
    </w:p>
    <w:p w:rsidR="00F11ECD" w:rsidRPr="0011406E" w:rsidRDefault="00F11ECD" w:rsidP="00F11ECD">
      <w:pPr>
        <w:widowControl w:val="0"/>
        <w:adjustRightInd w:val="0"/>
        <w:ind w:firstLine="708"/>
        <w:jc w:val="right"/>
        <w:rPr>
          <w:sz w:val="28"/>
          <w:szCs w:val="28"/>
        </w:rPr>
      </w:pPr>
    </w:p>
    <w:p w:rsidR="00F11ECD" w:rsidRPr="0011406E" w:rsidRDefault="00F11ECD" w:rsidP="00F11ECD">
      <w:pPr>
        <w:widowControl w:val="0"/>
        <w:adjustRightInd w:val="0"/>
        <w:ind w:firstLine="708"/>
        <w:jc w:val="right"/>
        <w:rPr>
          <w:sz w:val="28"/>
          <w:szCs w:val="28"/>
        </w:rPr>
      </w:pPr>
    </w:p>
    <w:p w:rsidR="00F11ECD" w:rsidRPr="0011406E" w:rsidRDefault="00F11ECD" w:rsidP="00F11ECD">
      <w:pPr>
        <w:widowControl w:val="0"/>
        <w:adjustRightInd w:val="0"/>
        <w:ind w:firstLine="708"/>
        <w:jc w:val="right"/>
        <w:rPr>
          <w:sz w:val="28"/>
          <w:szCs w:val="28"/>
        </w:rPr>
      </w:pPr>
    </w:p>
    <w:p w:rsidR="00F11ECD" w:rsidRPr="0011406E" w:rsidRDefault="00F11ECD" w:rsidP="00F11ECD">
      <w:pPr>
        <w:widowControl w:val="0"/>
        <w:adjustRightInd w:val="0"/>
        <w:ind w:firstLine="708"/>
        <w:jc w:val="right"/>
        <w:rPr>
          <w:sz w:val="28"/>
          <w:szCs w:val="28"/>
        </w:rPr>
      </w:pPr>
    </w:p>
    <w:p w:rsidR="00F11ECD" w:rsidRPr="0011406E" w:rsidRDefault="00F11ECD" w:rsidP="00F11ECD">
      <w:pPr>
        <w:widowControl w:val="0"/>
        <w:adjustRightInd w:val="0"/>
        <w:ind w:firstLine="708"/>
        <w:jc w:val="right"/>
        <w:rPr>
          <w:sz w:val="28"/>
          <w:szCs w:val="28"/>
        </w:rPr>
      </w:pPr>
    </w:p>
    <w:p w:rsidR="00F11ECD" w:rsidRPr="0011406E" w:rsidRDefault="00F11ECD" w:rsidP="00F11ECD">
      <w:pPr>
        <w:widowControl w:val="0"/>
        <w:adjustRightInd w:val="0"/>
        <w:ind w:firstLine="708"/>
        <w:jc w:val="right"/>
        <w:rPr>
          <w:sz w:val="28"/>
          <w:szCs w:val="28"/>
        </w:rPr>
      </w:pPr>
    </w:p>
    <w:p w:rsidR="00F11ECD" w:rsidRPr="0011406E" w:rsidRDefault="00F11ECD" w:rsidP="00F11ECD">
      <w:pPr>
        <w:widowControl w:val="0"/>
        <w:adjustRightInd w:val="0"/>
        <w:ind w:firstLine="708"/>
        <w:jc w:val="right"/>
        <w:rPr>
          <w:sz w:val="28"/>
          <w:szCs w:val="28"/>
        </w:rPr>
      </w:pPr>
    </w:p>
    <w:p w:rsidR="001E1E5E" w:rsidRPr="0011406E" w:rsidRDefault="001E1E5E" w:rsidP="00F11ECD">
      <w:pPr>
        <w:widowControl w:val="0"/>
        <w:adjustRightInd w:val="0"/>
        <w:ind w:firstLine="708"/>
        <w:jc w:val="right"/>
        <w:rPr>
          <w:sz w:val="28"/>
          <w:szCs w:val="28"/>
        </w:rPr>
      </w:pPr>
    </w:p>
    <w:p w:rsidR="001E1E5E" w:rsidRPr="0011406E" w:rsidRDefault="001E1E5E" w:rsidP="00F11ECD">
      <w:pPr>
        <w:widowControl w:val="0"/>
        <w:adjustRightInd w:val="0"/>
        <w:ind w:firstLine="708"/>
        <w:jc w:val="right"/>
        <w:rPr>
          <w:sz w:val="28"/>
          <w:szCs w:val="28"/>
        </w:rPr>
      </w:pPr>
    </w:p>
    <w:p w:rsidR="00F11ECD" w:rsidRPr="0011406E" w:rsidRDefault="00F11ECD" w:rsidP="00F11ECD">
      <w:pPr>
        <w:widowControl w:val="0"/>
        <w:adjustRightInd w:val="0"/>
        <w:ind w:firstLine="708"/>
        <w:jc w:val="right"/>
        <w:rPr>
          <w:sz w:val="28"/>
          <w:szCs w:val="28"/>
        </w:rPr>
      </w:pPr>
      <w:r w:rsidRPr="0011406E">
        <w:rPr>
          <w:sz w:val="28"/>
          <w:szCs w:val="28"/>
        </w:rPr>
        <w:lastRenderedPageBreak/>
        <w:t>Рисунок 3</w:t>
      </w:r>
    </w:p>
    <w:p w:rsidR="00F11ECD" w:rsidRPr="0011406E" w:rsidRDefault="00F11ECD" w:rsidP="00F11ECD">
      <w:pPr>
        <w:widowControl w:val="0"/>
        <w:adjustRightInd w:val="0"/>
        <w:jc w:val="center"/>
        <w:rPr>
          <w:sz w:val="28"/>
          <w:szCs w:val="28"/>
        </w:rPr>
      </w:pPr>
      <w:r w:rsidRPr="0011406E">
        <w:rPr>
          <w:noProof/>
          <w:sz w:val="28"/>
          <w:szCs w:val="28"/>
        </w:rPr>
        <w:drawing>
          <wp:inline distT="0" distB="0" distL="0" distR="0" wp14:anchorId="5D5B306E" wp14:editId="0E5DC5E1">
            <wp:extent cx="4810125" cy="3176270"/>
            <wp:effectExtent l="0" t="0" r="9525"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3176270"/>
                    </a:xfrm>
                    <a:prstGeom prst="rect">
                      <a:avLst/>
                    </a:prstGeom>
                    <a:noFill/>
                  </pic:spPr>
                </pic:pic>
              </a:graphicData>
            </a:graphic>
          </wp:inline>
        </w:drawing>
      </w:r>
    </w:p>
    <w:p w:rsidR="001E1E5E" w:rsidRPr="0011406E" w:rsidRDefault="001E1E5E" w:rsidP="00F11ECD">
      <w:pPr>
        <w:widowControl w:val="0"/>
        <w:ind w:firstLine="993"/>
        <w:jc w:val="both"/>
        <w:outlineLvl w:val="1"/>
        <w:rPr>
          <w:rFonts w:eastAsia="Times New Roman" w:cstheme="majorBidi"/>
          <w:b/>
          <w:bCs/>
          <w:sz w:val="28"/>
          <w:szCs w:val="26"/>
        </w:rPr>
      </w:pPr>
      <w:bookmarkStart w:id="158" w:name="_Toc459900986"/>
      <w:bookmarkStart w:id="159" w:name="_Toc489895828"/>
      <w:bookmarkStart w:id="160" w:name="_Toc489895859"/>
      <w:bookmarkStart w:id="161" w:name="_Toc489895904"/>
      <w:bookmarkStart w:id="162" w:name="_Toc489896873"/>
      <w:bookmarkStart w:id="163" w:name="_Toc489954590"/>
      <w:bookmarkStart w:id="164" w:name="_Toc491695404"/>
      <w:bookmarkStart w:id="165" w:name="_Toc514768816"/>
    </w:p>
    <w:p w:rsidR="00F11ECD" w:rsidRPr="0011406E" w:rsidRDefault="00F11ECD" w:rsidP="00FD504B">
      <w:pPr>
        <w:widowControl w:val="0"/>
        <w:ind w:firstLine="709"/>
        <w:jc w:val="both"/>
        <w:outlineLvl w:val="1"/>
        <w:rPr>
          <w:rFonts w:eastAsia="Times New Roman" w:cstheme="majorBidi"/>
          <w:b/>
          <w:bCs/>
          <w:sz w:val="28"/>
          <w:szCs w:val="26"/>
          <w:lang w:val="kk-KZ"/>
        </w:rPr>
      </w:pPr>
      <w:r w:rsidRPr="0011406E">
        <w:rPr>
          <w:rFonts w:eastAsia="Times New Roman" w:cstheme="majorBidi"/>
          <w:b/>
          <w:bCs/>
          <w:sz w:val="28"/>
          <w:szCs w:val="26"/>
        </w:rPr>
        <w:t>2. Прогноз развития отраслей экономики</w:t>
      </w:r>
      <w:bookmarkEnd w:id="158"/>
      <w:bookmarkEnd w:id="159"/>
      <w:bookmarkEnd w:id="160"/>
      <w:bookmarkEnd w:id="161"/>
      <w:bookmarkEnd w:id="162"/>
      <w:bookmarkEnd w:id="163"/>
      <w:bookmarkEnd w:id="164"/>
      <w:bookmarkEnd w:id="165"/>
    </w:p>
    <w:p w:rsidR="00F11ECD" w:rsidRPr="0011406E" w:rsidRDefault="00F11ECD" w:rsidP="00F11ECD">
      <w:pPr>
        <w:widowControl w:val="0"/>
        <w:adjustRightInd w:val="0"/>
        <w:ind w:firstLine="709"/>
        <w:jc w:val="both"/>
        <w:rPr>
          <w:sz w:val="28"/>
          <w:szCs w:val="28"/>
        </w:rPr>
      </w:pPr>
      <w:r w:rsidRPr="0011406E">
        <w:rPr>
          <w:sz w:val="28"/>
          <w:szCs w:val="28"/>
        </w:rPr>
        <w:t>С учетом приоритетов экономической политики основой движущей силой роста экономической активности в среднесрочной перспективе станут отрасли обработки и АПК, строительная индустрия, транспортно-логистическая сфера и сервисная экономика.</w:t>
      </w:r>
    </w:p>
    <w:p w:rsidR="00F11ECD" w:rsidRPr="0011406E" w:rsidRDefault="00F11ECD" w:rsidP="00F11ECD">
      <w:pPr>
        <w:widowControl w:val="0"/>
        <w:adjustRightInd w:val="0"/>
        <w:ind w:firstLine="709"/>
        <w:jc w:val="both"/>
        <w:rPr>
          <w:sz w:val="28"/>
          <w:szCs w:val="28"/>
        </w:rPr>
      </w:pPr>
      <w:r w:rsidRPr="0011406E">
        <w:rPr>
          <w:sz w:val="28"/>
          <w:szCs w:val="28"/>
        </w:rPr>
        <w:t xml:space="preserve">Благодаря реализации проектов ГПИИР и АПК будет продолжена диверсификация экономики за счет ускоренного развития отраслей высоких переделов, увеличения </w:t>
      </w:r>
      <w:proofErr w:type="spellStart"/>
      <w:r w:rsidRPr="0011406E">
        <w:rPr>
          <w:sz w:val="28"/>
          <w:szCs w:val="28"/>
        </w:rPr>
        <w:t>несырьевого</w:t>
      </w:r>
      <w:proofErr w:type="spellEnd"/>
      <w:r w:rsidRPr="0011406E">
        <w:rPr>
          <w:sz w:val="28"/>
          <w:szCs w:val="28"/>
        </w:rPr>
        <w:t xml:space="preserve"> экспорта и привлечения прямых иностранных инвестиций в </w:t>
      </w:r>
      <w:proofErr w:type="spellStart"/>
      <w:r w:rsidRPr="0011406E">
        <w:rPr>
          <w:sz w:val="28"/>
          <w:szCs w:val="28"/>
        </w:rPr>
        <w:t>несырьевые</w:t>
      </w:r>
      <w:proofErr w:type="spellEnd"/>
      <w:r w:rsidRPr="0011406E">
        <w:rPr>
          <w:sz w:val="28"/>
          <w:szCs w:val="28"/>
        </w:rPr>
        <w:t xml:space="preserve"> сектора.</w:t>
      </w:r>
    </w:p>
    <w:p w:rsidR="00F11ECD" w:rsidRPr="0011406E" w:rsidRDefault="00F11ECD" w:rsidP="00F11ECD">
      <w:pPr>
        <w:widowControl w:val="0"/>
        <w:adjustRightInd w:val="0"/>
        <w:ind w:firstLine="708"/>
        <w:jc w:val="both"/>
        <w:rPr>
          <w:sz w:val="28"/>
          <w:szCs w:val="28"/>
        </w:rPr>
      </w:pPr>
      <w:r w:rsidRPr="0011406E">
        <w:rPr>
          <w:sz w:val="28"/>
          <w:szCs w:val="28"/>
        </w:rPr>
        <w:t>Повышение конкурентоспособности обрабатывающей промышленности является главной задачей страны и будет одним из важнейших факторов развития экономики в среднесрочной перспективе, так как именно обрабатывающая промышленность позволяет достичь технологической модернизации экономики, генерирует наибольшее количество рабочих мест, а также позволяет снизить уровень влияния внешних экономических факторов на национальную экономику.</w:t>
      </w:r>
    </w:p>
    <w:p w:rsidR="00F11ECD" w:rsidRPr="0011406E" w:rsidRDefault="00F11ECD" w:rsidP="00F11ECD">
      <w:pPr>
        <w:widowControl w:val="0"/>
        <w:adjustRightInd w:val="0"/>
        <w:ind w:firstLine="708"/>
        <w:jc w:val="both"/>
        <w:rPr>
          <w:sz w:val="28"/>
          <w:szCs w:val="28"/>
        </w:rPr>
      </w:pPr>
      <w:r w:rsidRPr="0011406E">
        <w:rPr>
          <w:sz w:val="28"/>
          <w:szCs w:val="28"/>
        </w:rPr>
        <w:t xml:space="preserve">Так, ВДС обрабатывающей промышленности будет расти в среднем на 4,5 % в 2020 – 2024 годах и опережать темпы роста горнодобывающей промышленности, </w:t>
      </w:r>
      <w:r w:rsidRPr="0011406E">
        <w:rPr>
          <w:bCs/>
          <w:sz w:val="28"/>
          <w:szCs w:val="28"/>
        </w:rPr>
        <w:t>среднегодовой</w:t>
      </w:r>
      <w:r w:rsidRPr="0011406E">
        <w:rPr>
          <w:sz w:val="28"/>
          <w:szCs w:val="28"/>
        </w:rPr>
        <w:t xml:space="preserve"> прирост ВДС которой составит 2,7 %.</w:t>
      </w:r>
    </w:p>
    <w:p w:rsidR="00F11ECD" w:rsidRPr="0011406E" w:rsidRDefault="00F11ECD" w:rsidP="00F11ECD">
      <w:pPr>
        <w:widowControl w:val="0"/>
        <w:adjustRightInd w:val="0"/>
        <w:ind w:firstLine="708"/>
        <w:jc w:val="both"/>
        <w:rPr>
          <w:sz w:val="28"/>
          <w:szCs w:val="28"/>
          <w:lang w:val="kk-KZ"/>
        </w:rPr>
      </w:pPr>
      <w:r w:rsidRPr="0011406E">
        <w:rPr>
          <w:sz w:val="28"/>
          <w:szCs w:val="28"/>
        </w:rPr>
        <w:t xml:space="preserve">ВДС промышленности будет расти в среднем 3,4 % в </w:t>
      </w:r>
      <w:r w:rsidRPr="0011406E">
        <w:rPr>
          <w:sz w:val="28"/>
          <w:szCs w:val="28"/>
        </w:rPr>
        <w:br/>
        <w:t>2020 – 2024 годах.</w:t>
      </w:r>
    </w:p>
    <w:p w:rsidR="00F11ECD" w:rsidRPr="0011406E" w:rsidRDefault="00F11ECD" w:rsidP="00F11ECD">
      <w:pPr>
        <w:widowControl w:val="0"/>
        <w:adjustRightInd w:val="0"/>
        <w:ind w:firstLine="708"/>
        <w:jc w:val="both"/>
        <w:rPr>
          <w:sz w:val="28"/>
          <w:szCs w:val="28"/>
          <w:lang w:val="kk-KZ"/>
        </w:rPr>
      </w:pPr>
      <w:r w:rsidRPr="0011406E">
        <w:rPr>
          <w:sz w:val="28"/>
          <w:szCs w:val="28"/>
        </w:rPr>
        <w:t xml:space="preserve">Среднегодовой прирост объема валовой продукции сельского хозяйства составит </w:t>
      </w:r>
      <w:r w:rsidRPr="0011406E">
        <w:rPr>
          <w:sz w:val="28"/>
          <w:szCs w:val="28"/>
          <w:lang w:val="kk-KZ"/>
        </w:rPr>
        <w:t>6</w:t>
      </w:r>
      <w:r w:rsidRPr="0011406E">
        <w:rPr>
          <w:sz w:val="28"/>
          <w:szCs w:val="28"/>
        </w:rPr>
        <w:t>,</w:t>
      </w:r>
      <w:r w:rsidRPr="0011406E">
        <w:rPr>
          <w:sz w:val="28"/>
          <w:szCs w:val="28"/>
          <w:lang w:val="kk-KZ"/>
        </w:rPr>
        <w:t>5</w:t>
      </w:r>
      <w:r w:rsidRPr="0011406E">
        <w:rPr>
          <w:sz w:val="28"/>
          <w:szCs w:val="28"/>
        </w:rPr>
        <w:t xml:space="preserve">%. Дальнейшая реализация Госпрограммы развития АПК окажет благоприятный эффект на выпуск продукции сельского хозяйства обеспечивая производство востребованной на рынках конкурентоспособной продукции. Поступательному росту сельского хозяйства способствует развитие агрохимии со стимулированием внесения </w:t>
      </w:r>
      <w:r w:rsidRPr="0011406E">
        <w:rPr>
          <w:sz w:val="28"/>
          <w:szCs w:val="28"/>
        </w:rPr>
        <w:lastRenderedPageBreak/>
        <w:t xml:space="preserve">минеральных удобрений и увеличением </w:t>
      </w:r>
      <w:proofErr w:type="gramStart"/>
      <w:r w:rsidRPr="0011406E">
        <w:rPr>
          <w:sz w:val="28"/>
          <w:szCs w:val="28"/>
        </w:rPr>
        <w:t>доли площадей посевов качественных сортов семян</w:t>
      </w:r>
      <w:proofErr w:type="gramEnd"/>
      <w:r w:rsidRPr="0011406E">
        <w:rPr>
          <w:sz w:val="28"/>
          <w:szCs w:val="28"/>
          <w:lang w:val="kk-KZ"/>
        </w:rPr>
        <w:t>.</w:t>
      </w:r>
    </w:p>
    <w:p w:rsidR="00F11ECD" w:rsidRPr="0011406E" w:rsidRDefault="00F11ECD" w:rsidP="00F11ECD">
      <w:pPr>
        <w:widowControl w:val="0"/>
        <w:adjustRightInd w:val="0"/>
        <w:ind w:firstLine="708"/>
        <w:jc w:val="both"/>
        <w:rPr>
          <w:sz w:val="28"/>
          <w:szCs w:val="28"/>
        </w:rPr>
      </w:pPr>
      <w:r w:rsidRPr="0011406E">
        <w:rPr>
          <w:bCs/>
          <w:sz w:val="28"/>
          <w:szCs w:val="28"/>
        </w:rPr>
        <w:t>Среднегодовой</w:t>
      </w:r>
      <w:r w:rsidRPr="0011406E">
        <w:rPr>
          <w:sz w:val="28"/>
          <w:szCs w:val="28"/>
        </w:rPr>
        <w:t xml:space="preserve"> прирост ВДС строительства </w:t>
      </w:r>
      <w:r w:rsidRPr="0011406E">
        <w:rPr>
          <w:bCs/>
          <w:sz w:val="28"/>
          <w:szCs w:val="28"/>
        </w:rPr>
        <w:t xml:space="preserve">составит </w:t>
      </w:r>
      <w:r w:rsidRPr="0011406E">
        <w:rPr>
          <w:sz w:val="28"/>
          <w:szCs w:val="28"/>
        </w:rPr>
        <w:t>4,3 %, где дальнейшая реализация жилищных программ «</w:t>
      </w:r>
      <w:proofErr w:type="spellStart"/>
      <w:r w:rsidRPr="0011406E">
        <w:rPr>
          <w:sz w:val="28"/>
          <w:szCs w:val="28"/>
        </w:rPr>
        <w:t>Нұрлы</w:t>
      </w:r>
      <w:proofErr w:type="spellEnd"/>
      <w:r w:rsidRPr="0011406E">
        <w:rPr>
          <w:sz w:val="28"/>
          <w:szCs w:val="28"/>
        </w:rPr>
        <w:t xml:space="preserve"> </w:t>
      </w:r>
      <w:proofErr w:type="spellStart"/>
      <w:r w:rsidRPr="0011406E">
        <w:rPr>
          <w:sz w:val="28"/>
          <w:szCs w:val="28"/>
        </w:rPr>
        <w:t>жер</w:t>
      </w:r>
      <w:proofErr w:type="spellEnd"/>
      <w:r w:rsidRPr="0011406E">
        <w:rPr>
          <w:sz w:val="28"/>
          <w:szCs w:val="28"/>
        </w:rPr>
        <w:t>» и «7-20-25» окажет положительный эффект на рост объемов строительных работ.</w:t>
      </w:r>
    </w:p>
    <w:p w:rsidR="00F11ECD" w:rsidRPr="0011406E" w:rsidRDefault="00F11ECD" w:rsidP="00F11ECD">
      <w:pPr>
        <w:widowControl w:val="0"/>
        <w:adjustRightInd w:val="0"/>
        <w:ind w:firstLine="708"/>
        <w:jc w:val="both"/>
        <w:rPr>
          <w:sz w:val="28"/>
          <w:szCs w:val="28"/>
        </w:rPr>
      </w:pPr>
      <w:r w:rsidRPr="0011406E">
        <w:rPr>
          <w:sz w:val="28"/>
          <w:szCs w:val="28"/>
        </w:rPr>
        <w:t>Дальнейшая реализация госпрограммы «</w:t>
      </w:r>
      <w:proofErr w:type="spellStart"/>
      <w:r w:rsidRPr="0011406E">
        <w:rPr>
          <w:sz w:val="28"/>
          <w:szCs w:val="28"/>
        </w:rPr>
        <w:t>Нұрлы</w:t>
      </w:r>
      <w:proofErr w:type="spellEnd"/>
      <w:r w:rsidRPr="0011406E">
        <w:rPr>
          <w:sz w:val="28"/>
          <w:szCs w:val="28"/>
        </w:rPr>
        <w:t xml:space="preserve"> </w:t>
      </w:r>
      <w:proofErr w:type="spellStart"/>
      <w:r w:rsidRPr="0011406E">
        <w:rPr>
          <w:sz w:val="28"/>
          <w:szCs w:val="28"/>
        </w:rPr>
        <w:t>жол</w:t>
      </w:r>
      <w:proofErr w:type="spellEnd"/>
      <w:r w:rsidRPr="0011406E">
        <w:rPr>
          <w:sz w:val="28"/>
          <w:szCs w:val="28"/>
        </w:rPr>
        <w:t xml:space="preserve">» обеспечит дополнительный импульс на развитие экономики и повысит транзитный потенциал страны как транспортно-логистического </w:t>
      </w:r>
      <w:proofErr w:type="spellStart"/>
      <w:r w:rsidRPr="0011406E">
        <w:rPr>
          <w:sz w:val="28"/>
          <w:szCs w:val="28"/>
        </w:rPr>
        <w:t>хаба</w:t>
      </w:r>
      <w:proofErr w:type="spellEnd"/>
      <w:r w:rsidRPr="0011406E">
        <w:rPr>
          <w:sz w:val="28"/>
          <w:szCs w:val="28"/>
        </w:rPr>
        <w:t xml:space="preserve"> в Центральной Евразии, который будет стимулировать внешний и внутренний спрос на транспортные услуги. С учетом этого динамика развития транспортной сферы ожидается на уровне в среднем 3,3 %.</w:t>
      </w:r>
    </w:p>
    <w:p w:rsidR="00F11ECD" w:rsidRPr="0011406E" w:rsidRDefault="00F11ECD" w:rsidP="00F11ECD">
      <w:pPr>
        <w:widowControl w:val="0"/>
        <w:adjustRightInd w:val="0"/>
        <w:ind w:firstLine="708"/>
        <w:jc w:val="both"/>
        <w:rPr>
          <w:sz w:val="28"/>
          <w:szCs w:val="28"/>
        </w:rPr>
      </w:pPr>
      <w:r w:rsidRPr="0011406E">
        <w:rPr>
          <w:sz w:val="28"/>
          <w:szCs w:val="28"/>
        </w:rPr>
        <w:t xml:space="preserve">Расширение в производственных секторах и повышение бюджетных расходов на социальные сектора экономики, а также </w:t>
      </w:r>
      <w:proofErr w:type="spellStart"/>
      <w:r w:rsidRPr="0011406E">
        <w:rPr>
          <w:sz w:val="28"/>
          <w:szCs w:val="28"/>
        </w:rPr>
        <w:t>цифровизация</w:t>
      </w:r>
      <w:proofErr w:type="spellEnd"/>
      <w:r w:rsidRPr="0011406E">
        <w:rPr>
          <w:sz w:val="28"/>
          <w:szCs w:val="28"/>
        </w:rPr>
        <w:t xml:space="preserve"> оказания услуг обеспечит увеличение объемов производства услуг в экономике. Производство услуг будет расти темпами в среднем на 4,6 %.</w:t>
      </w:r>
    </w:p>
    <w:p w:rsidR="00F11ECD" w:rsidRPr="0011406E" w:rsidRDefault="00F11ECD" w:rsidP="00F11ECD">
      <w:pPr>
        <w:widowControl w:val="0"/>
        <w:adjustRightInd w:val="0"/>
        <w:ind w:firstLine="708"/>
        <w:jc w:val="both"/>
        <w:rPr>
          <w:sz w:val="28"/>
          <w:szCs w:val="28"/>
        </w:rPr>
      </w:pPr>
      <w:r w:rsidRPr="0011406E">
        <w:rPr>
          <w:sz w:val="28"/>
          <w:szCs w:val="28"/>
        </w:rPr>
        <w:t>Внутренняя потребительская активность будет способствовать росту услуг торговли, в среднем на 5,1 %.</w:t>
      </w:r>
    </w:p>
    <w:p w:rsidR="00F11ECD" w:rsidRPr="0011406E" w:rsidRDefault="00F11ECD" w:rsidP="00F11ECD">
      <w:pPr>
        <w:widowControl w:val="0"/>
        <w:jc w:val="right"/>
        <w:rPr>
          <w:bCs/>
          <w:sz w:val="28"/>
          <w:szCs w:val="28"/>
        </w:rPr>
      </w:pPr>
      <w:r w:rsidRPr="0011406E">
        <w:rPr>
          <w:bCs/>
          <w:sz w:val="28"/>
          <w:szCs w:val="28"/>
        </w:rPr>
        <w:t>Таблица 2</w:t>
      </w:r>
    </w:p>
    <w:p w:rsidR="00F11ECD" w:rsidRPr="0011406E" w:rsidRDefault="00F11ECD" w:rsidP="00F11ECD">
      <w:pPr>
        <w:widowControl w:val="0"/>
        <w:jc w:val="center"/>
        <w:rPr>
          <w:b/>
          <w:bCs/>
          <w:sz w:val="28"/>
          <w:szCs w:val="28"/>
        </w:rPr>
      </w:pPr>
      <w:r w:rsidRPr="0011406E">
        <w:rPr>
          <w:b/>
          <w:bCs/>
          <w:sz w:val="28"/>
          <w:szCs w:val="28"/>
        </w:rPr>
        <w:t xml:space="preserve">Прогноз развития отраслей экономики, </w:t>
      </w:r>
      <w:proofErr w:type="gramStart"/>
      <w:r w:rsidRPr="0011406E">
        <w:rPr>
          <w:b/>
          <w:bCs/>
          <w:sz w:val="28"/>
          <w:szCs w:val="28"/>
        </w:rPr>
        <w:t>в</w:t>
      </w:r>
      <w:proofErr w:type="gramEnd"/>
      <w:r w:rsidRPr="0011406E">
        <w:rPr>
          <w:b/>
          <w:bCs/>
          <w:sz w:val="28"/>
          <w:szCs w:val="28"/>
        </w:rPr>
        <w:t xml:space="preserve"> % </w:t>
      </w:r>
      <w:proofErr w:type="gramStart"/>
      <w:r w:rsidRPr="0011406E">
        <w:rPr>
          <w:b/>
          <w:bCs/>
          <w:sz w:val="28"/>
          <w:szCs w:val="28"/>
        </w:rPr>
        <w:t>к</w:t>
      </w:r>
      <w:proofErr w:type="gramEnd"/>
      <w:r w:rsidRPr="0011406E">
        <w:rPr>
          <w:b/>
          <w:bCs/>
          <w:sz w:val="28"/>
          <w:szCs w:val="28"/>
        </w:rPr>
        <w:t xml:space="preserve"> предыдущему году</w:t>
      </w:r>
    </w:p>
    <w:tbl>
      <w:tblPr>
        <w:tblW w:w="9073" w:type="dxa"/>
        <w:jc w:val="center"/>
        <w:tblBorders>
          <w:top w:val="single" w:sz="12" w:space="0" w:color="7F7F7F"/>
          <w:bottom w:val="single" w:sz="12" w:space="0" w:color="7F7F7F"/>
        </w:tblBorders>
        <w:tblLayout w:type="fixed"/>
        <w:tblLook w:val="04A0" w:firstRow="1" w:lastRow="0" w:firstColumn="1" w:lastColumn="0" w:noHBand="0" w:noVBand="1"/>
      </w:tblPr>
      <w:tblGrid>
        <w:gridCol w:w="3740"/>
        <w:gridCol w:w="888"/>
        <w:gridCol w:w="889"/>
        <w:gridCol w:w="744"/>
        <w:gridCol w:w="145"/>
        <w:gridCol w:w="888"/>
        <w:gridCol w:w="889"/>
        <w:gridCol w:w="890"/>
      </w:tblGrid>
      <w:tr w:rsidR="00F11ECD" w:rsidRPr="0011406E" w:rsidTr="00682721">
        <w:trPr>
          <w:trHeight w:val="57"/>
          <w:jc w:val="center"/>
        </w:trPr>
        <w:tc>
          <w:tcPr>
            <w:tcW w:w="3740" w:type="dxa"/>
            <w:vMerge w:val="restart"/>
            <w:tcBorders>
              <w:top w:val="single" w:sz="12" w:space="0" w:color="7F7F7F"/>
            </w:tcBorders>
            <w:vAlign w:val="center"/>
            <w:hideMark/>
          </w:tcPr>
          <w:p w:rsidR="00F11ECD" w:rsidRPr="0011406E" w:rsidRDefault="00F11ECD" w:rsidP="00F11ECD">
            <w:pPr>
              <w:widowControl w:val="0"/>
              <w:jc w:val="center"/>
              <w:rPr>
                <w:b/>
                <w:bCs/>
                <w:sz w:val="22"/>
                <w:szCs w:val="22"/>
              </w:rPr>
            </w:pPr>
            <w:r w:rsidRPr="0011406E">
              <w:rPr>
                <w:b/>
                <w:bCs/>
                <w:sz w:val="22"/>
                <w:szCs w:val="22"/>
              </w:rPr>
              <w:t>Наименование</w:t>
            </w:r>
          </w:p>
        </w:tc>
        <w:tc>
          <w:tcPr>
            <w:tcW w:w="888" w:type="dxa"/>
            <w:tcBorders>
              <w:top w:val="single" w:sz="12" w:space="0" w:color="7F7F7F"/>
              <w:bottom w:val="nil"/>
            </w:tcBorders>
            <w:shd w:val="clear" w:color="000000" w:fill="FFFFFF"/>
            <w:vAlign w:val="center"/>
            <w:hideMark/>
          </w:tcPr>
          <w:p w:rsidR="00F11ECD" w:rsidRPr="0011406E" w:rsidRDefault="00F11ECD" w:rsidP="00F11ECD">
            <w:pPr>
              <w:widowControl w:val="0"/>
              <w:jc w:val="center"/>
              <w:rPr>
                <w:b/>
                <w:bCs/>
                <w:sz w:val="22"/>
                <w:szCs w:val="22"/>
              </w:rPr>
            </w:pPr>
            <w:r w:rsidRPr="0011406E">
              <w:rPr>
                <w:b/>
                <w:bCs/>
                <w:sz w:val="22"/>
                <w:szCs w:val="22"/>
              </w:rPr>
              <w:t>2019</w:t>
            </w:r>
          </w:p>
        </w:tc>
        <w:tc>
          <w:tcPr>
            <w:tcW w:w="889" w:type="dxa"/>
            <w:tcBorders>
              <w:top w:val="single" w:sz="12" w:space="0" w:color="7F7F7F"/>
              <w:bottom w:val="nil"/>
            </w:tcBorders>
            <w:shd w:val="clear" w:color="000000" w:fill="FFFFFF"/>
            <w:vAlign w:val="center"/>
            <w:hideMark/>
          </w:tcPr>
          <w:p w:rsidR="00F11ECD" w:rsidRPr="0011406E" w:rsidRDefault="00F11ECD" w:rsidP="00F11ECD">
            <w:pPr>
              <w:widowControl w:val="0"/>
              <w:jc w:val="center"/>
              <w:rPr>
                <w:b/>
                <w:bCs/>
                <w:sz w:val="22"/>
                <w:szCs w:val="22"/>
              </w:rPr>
            </w:pPr>
            <w:r w:rsidRPr="0011406E">
              <w:rPr>
                <w:b/>
                <w:bCs/>
                <w:sz w:val="22"/>
                <w:szCs w:val="22"/>
              </w:rPr>
              <w:t>2020</w:t>
            </w:r>
          </w:p>
        </w:tc>
        <w:tc>
          <w:tcPr>
            <w:tcW w:w="889" w:type="dxa"/>
            <w:gridSpan w:val="2"/>
            <w:tcBorders>
              <w:top w:val="single" w:sz="12" w:space="0" w:color="7F7F7F"/>
              <w:bottom w:val="nil"/>
            </w:tcBorders>
            <w:shd w:val="clear" w:color="000000" w:fill="FFFFFF"/>
            <w:vAlign w:val="center"/>
            <w:hideMark/>
          </w:tcPr>
          <w:p w:rsidR="00F11ECD" w:rsidRPr="0011406E" w:rsidRDefault="00F11ECD" w:rsidP="00F11ECD">
            <w:pPr>
              <w:widowControl w:val="0"/>
              <w:jc w:val="center"/>
              <w:rPr>
                <w:b/>
                <w:bCs/>
                <w:sz w:val="22"/>
                <w:szCs w:val="22"/>
              </w:rPr>
            </w:pPr>
            <w:r w:rsidRPr="0011406E">
              <w:rPr>
                <w:b/>
                <w:bCs/>
                <w:sz w:val="22"/>
                <w:szCs w:val="22"/>
              </w:rPr>
              <w:t>2021</w:t>
            </w:r>
          </w:p>
        </w:tc>
        <w:tc>
          <w:tcPr>
            <w:tcW w:w="888" w:type="dxa"/>
            <w:tcBorders>
              <w:top w:val="single" w:sz="12" w:space="0" w:color="7F7F7F"/>
              <w:bottom w:val="nil"/>
            </w:tcBorders>
            <w:shd w:val="clear" w:color="000000" w:fill="FFFFFF"/>
            <w:hideMark/>
          </w:tcPr>
          <w:p w:rsidR="00F11ECD" w:rsidRPr="0011406E" w:rsidRDefault="00F11ECD" w:rsidP="00F11ECD">
            <w:pPr>
              <w:widowControl w:val="0"/>
              <w:jc w:val="center"/>
              <w:rPr>
                <w:b/>
                <w:bCs/>
                <w:sz w:val="22"/>
                <w:szCs w:val="22"/>
              </w:rPr>
            </w:pPr>
            <w:r w:rsidRPr="0011406E">
              <w:rPr>
                <w:b/>
                <w:bCs/>
                <w:sz w:val="22"/>
                <w:szCs w:val="22"/>
              </w:rPr>
              <w:t>2022</w:t>
            </w:r>
          </w:p>
        </w:tc>
        <w:tc>
          <w:tcPr>
            <w:tcW w:w="889" w:type="dxa"/>
            <w:tcBorders>
              <w:top w:val="single" w:sz="12" w:space="0" w:color="7F7F7F"/>
              <w:bottom w:val="nil"/>
            </w:tcBorders>
            <w:shd w:val="clear" w:color="000000" w:fill="FFFFFF"/>
          </w:tcPr>
          <w:p w:rsidR="00F11ECD" w:rsidRPr="0011406E" w:rsidRDefault="00F11ECD" w:rsidP="00F11ECD">
            <w:pPr>
              <w:widowControl w:val="0"/>
              <w:jc w:val="center"/>
              <w:rPr>
                <w:b/>
                <w:bCs/>
                <w:sz w:val="22"/>
                <w:szCs w:val="22"/>
              </w:rPr>
            </w:pPr>
            <w:r w:rsidRPr="0011406E">
              <w:rPr>
                <w:b/>
                <w:bCs/>
                <w:sz w:val="22"/>
                <w:szCs w:val="22"/>
              </w:rPr>
              <w:t>2023</w:t>
            </w:r>
          </w:p>
        </w:tc>
        <w:tc>
          <w:tcPr>
            <w:tcW w:w="890" w:type="dxa"/>
            <w:tcBorders>
              <w:top w:val="single" w:sz="12" w:space="0" w:color="7F7F7F"/>
              <w:bottom w:val="nil"/>
            </w:tcBorders>
            <w:shd w:val="clear" w:color="000000" w:fill="FFFFFF"/>
          </w:tcPr>
          <w:p w:rsidR="00F11ECD" w:rsidRPr="0011406E" w:rsidRDefault="00F11ECD" w:rsidP="00F11ECD">
            <w:pPr>
              <w:widowControl w:val="0"/>
              <w:jc w:val="center"/>
              <w:rPr>
                <w:b/>
                <w:bCs/>
                <w:sz w:val="22"/>
                <w:szCs w:val="22"/>
              </w:rPr>
            </w:pPr>
            <w:r w:rsidRPr="0011406E">
              <w:rPr>
                <w:b/>
                <w:bCs/>
                <w:sz w:val="22"/>
                <w:szCs w:val="22"/>
              </w:rPr>
              <w:t>2024</w:t>
            </w:r>
          </w:p>
        </w:tc>
      </w:tr>
      <w:tr w:rsidR="00F11ECD" w:rsidRPr="0011406E" w:rsidTr="00682721">
        <w:trPr>
          <w:trHeight w:val="57"/>
          <w:jc w:val="center"/>
        </w:trPr>
        <w:tc>
          <w:tcPr>
            <w:tcW w:w="3740" w:type="dxa"/>
            <w:vMerge/>
            <w:tcBorders>
              <w:bottom w:val="single" w:sz="12" w:space="0" w:color="7F7F7F"/>
            </w:tcBorders>
            <w:shd w:val="clear" w:color="000000" w:fill="FFFFFF"/>
            <w:noWrap/>
            <w:vAlign w:val="center"/>
          </w:tcPr>
          <w:p w:rsidR="00F11ECD" w:rsidRPr="0011406E" w:rsidRDefault="00F11ECD" w:rsidP="00F11ECD">
            <w:pPr>
              <w:widowControl w:val="0"/>
              <w:rPr>
                <w:b/>
                <w:bCs/>
                <w:sz w:val="22"/>
                <w:szCs w:val="22"/>
              </w:rPr>
            </w:pPr>
          </w:p>
        </w:tc>
        <w:tc>
          <w:tcPr>
            <w:tcW w:w="2521" w:type="dxa"/>
            <w:gridSpan w:val="3"/>
            <w:tcBorders>
              <w:top w:val="nil"/>
              <w:bottom w:val="single" w:sz="12" w:space="0" w:color="7F7F7F"/>
            </w:tcBorders>
            <w:shd w:val="clear" w:color="000000" w:fill="FFFFFF"/>
            <w:vAlign w:val="center"/>
          </w:tcPr>
          <w:p w:rsidR="00F11ECD" w:rsidRPr="0011406E" w:rsidRDefault="00F11ECD" w:rsidP="00F11ECD">
            <w:pPr>
              <w:widowControl w:val="0"/>
              <w:tabs>
                <w:tab w:val="left" w:pos="-185"/>
              </w:tabs>
              <w:rPr>
                <w:b/>
                <w:bCs/>
                <w:sz w:val="22"/>
                <w:szCs w:val="22"/>
              </w:rPr>
            </w:pPr>
            <w:r w:rsidRPr="0011406E">
              <w:rPr>
                <w:b/>
                <w:bCs/>
                <w:sz w:val="22"/>
                <w:szCs w:val="22"/>
              </w:rPr>
              <w:t>Оценка</w:t>
            </w:r>
          </w:p>
        </w:tc>
        <w:tc>
          <w:tcPr>
            <w:tcW w:w="2812" w:type="dxa"/>
            <w:gridSpan w:val="4"/>
            <w:tcBorders>
              <w:top w:val="nil"/>
              <w:bottom w:val="single" w:sz="12" w:space="0" w:color="7F7F7F"/>
            </w:tcBorders>
            <w:shd w:val="clear" w:color="000000" w:fill="FFFFFF"/>
            <w:vAlign w:val="center"/>
          </w:tcPr>
          <w:p w:rsidR="00F11ECD" w:rsidRPr="0011406E" w:rsidRDefault="00F11ECD" w:rsidP="00F11ECD">
            <w:pPr>
              <w:widowControl w:val="0"/>
              <w:rPr>
                <w:b/>
                <w:bCs/>
                <w:sz w:val="22"/>
                <w:szCs w:val="22"/>
              </w:rPr>
            </w:pPr>
            <w:r w:rsidRPr="0011406E">
              <w:rPr>
                <w:b/>
                <w:bCs/>
                <w:sz w:val="22"/>
                <w:szCs w:val="22"/>
              </w:rPr>
              <w:t>Прогноз</w:t>
            </w:r>
          </w:p>
        </w:tc>
      </w:tr>
      <w:tr w:rsidR="00EB62ED" w:rsidRPr="0011406E" w:rsidTr="00682721">
        <w:trPr>
          <w:trHeight w:val="57"/>
          <w:jc w:val="center"/>
        </w:trPr>
        <w:tc>
          <w:tcPr>
            <w:tcW w:w="3740" w:type="dxa"/>
            <w:tcBorders>
              <w:top w:val="single" w:sz="12" w:space="0" w:color="7F7F7F"/>
            </w:tcBorders>
            <w:shd w:val="clear" w:color="000000" w:fill="FFFFFF"/>
            <w:noWrap/>
            <w:vAlign w:val="center"/>
            <w:hideMark/>
          </w:tcPr>
          <w:p w:rsidR="00EB62ED" w:rsidRPr="0011406E" w:rsidRDefault="00EB62ED" w:rsidP="00F11ECD">
            <w:pPr>
              <w:widowControl w:val="0"/>
              <w:rPr>
                <w:b/>
                <w:bCs/>
                <w:sz w:val="22"/>
                <w:szCs w:val="22"/>
              </w:rPr>
            </w:pPr>
            <w:r w:rsidRPr="0011406E">
              <w:rPr>
                <w:b/>
                <w:bCs/>
                <w:sz w:val="22"/>
                <w:szCs w:val="22"/>
              </w:rPr>
              <w:t>ПРОИЗВОДСТВО ТОВАРОВ</w:t>
            </w:r>
          </w:p>
        </w:tc>
        <w:tc>
          <w:tcPr>
            <w:tcW w:w="888" w:type="dxa"/>
            <w:tcBorders>
              <w:top w:val="single" w:sz="12" w:space="0" w:color="7F7F7F"/>
            </w:tcBorders>
            <w:shd w:val="clear" w:color="000000" w:fill="FFFFFF"/>
          </w:tcPr>
          <w:p w:rsidR="00EB62ED" w:rsidRPr="0011406E" w:rsidRDefault="00EB62ED" w:rsidP="001F403E">
            <w:pPr>
              <w:jc w:val="center"/>
              <w:rPr>
                <w:b/>
                <w:sz w:val="22"/>
                <w:szCs w:val="22"/>
              </w:rPr>
            </w:pPr>
            <w:r w:rsidRPr="0011406E">
              <w:rPr>
                <w:b/>
                <w:sz w:val="22"/>
                <w:szCs w:val="22"/>
              </w:rPr>
              <w:t>102,4</w:t>
            </w:r>
          </w:p>
        </w:tc>
        <w:tc>
          <w:tcPr>
            <w:tcW w:w="889" w:type="dxa"/>
            <w:tcBorders>
              <w:top w:val="single" w:sz="12" w:space="0" w:color="7F7F7F"/>
            </w:tcBorders>
            <w:shd w:val="clear" w:color="000000" w:fill="FFFFFF"/>
            <w:vAlign w:val="bottom"/>
          </w:tcPr>
          <w:p w:rsidR="00EB62ED" w:rsidRPr="0011406E" w:rsidRDefault="00EB62ED" w:rsidP="001F403E">
            <w:pPr>
              <w:jc w:val="center"/>
              <w:rPr>
                <w:b/>
                <w:sz w:val="22"/>
                <w:szCs w:val="22"/>
              </w:rPr>
            </w:pPr>
            <w:r w:rsidRPr="0011406E">
              <w:rPr>
                <w:b/>
                <w:sz w:val="22"/>
                <w:szCs w:val="22"/>
              </w:rPr>
              <w:t>103,6</w:t>
            </w:r>
          </w:p>
        </w:tc>
        <w:tc>
          <w:tcPr>
            <w:tcW w:w="889" w:type="dxa"/>
            <w:gridSpan w:val="2"/>
            <w:tcBorders>
              <w:top w:val="single" w:sz="12" w:space="0" w:color="7F7F7F"/>
            </w:tcBorders>
            <w:shd w:val="clear" w:color="000000" w:fill="FFFFFF"/>
            <w:vAlign w:val="bottom"/>
          </w:tcPr>
          <w:p w:rsidR="00EB62ED" w:rsidRPr="0011406E" w:rsidRDefault="00EB62ED" w:rsidP="001F403E">
            <w:pPr>
              <w:jc w:val="center"/>
              <w:rPr>
                <w:b/>
                <w:sz w:val="22"/>
                <w:szCs w:val="22"/>
              </w:rPr>
            </w:pPr>
            <w:r w:rsidRPr="0011406E">
              <w:rPr>
                <w:b/>
                <w:sz w:val="22"/>
                <w:szCs w:val="22"/>
              </w:rPr>
              <w:t>103,5</w:t>
            </w:r>
          </w:p>
        </w:tc>
        <w:tc>
          <w:tcPr>
            <w:tcW w:w="888" w:type="dxa"/>
            <w:tcBorders>
              <w:top w:val="single" w:sz="12" w:space="0" w:color="7F7F7F"/>
            </w:tcBorders>
            <w:shd w:val="clear" w:color="000000" w:fill="FFFFFF"/>
            <w:vAlign w:val="bottom"/>
          </w:tcPr>
          <w:p w:rsidR="00EB62ED" w:rsidRPr="0011406E" w:rsidRDefault="00EB62ED" w:rsidP="001F403E">
            <w:pPr>
              <w:jc w:val="center"/>
              <w:rPr>
                <w:b/>
                <w:sz w:val="22"/>
                <w:szCs w:val="22"/>
              </w:rPr>
            </w:pPr>
            <w:r w:rsidRPr="0011406E">
              <w:rPr>
                <w:b/>
                <w:sz w:val="22"/>
                <w:szCs w:val="22"/>
              </w:rPr>
              <w:t>103,5</w:t>
            </w:r>
          </w:p>
        </w:tc>
        <w:tc>
          <w:tcPr>
            <w:tcW w:w="889" w:type="dxa"/>
            <w:tcBorders>
              <w:top w:val="single" w:sz="12" w:space="0" w:color="7F7F7F"/>
            </w:tcBorders>
            <w:shd w:val="clear" w:color="000000" w:fill="FFFFFF"/>
            <w:vAlign w:val="bottom"/>
          </w:tcPr>
          <w:p w:rsidR="00EB62ED" w:rsidRPr="0011406E" w:rsidRDefault="00EB62ED" w:rsidP="001F403E">
            <w:pPr>
              <w:jc w:val="center"/>
              <w:rPr>
                <w:b/>
                <w:sz w:val="22"/>
                <w:szCs w:val="22"/>
              </w:rPr>
            </w:pPr>
            <w:r w:rsidRPr="0011406E">
              <w:rPr>
                <w:b/>
                <w:sz w:val="22"/>
                <w:szCs w:val="22"/>
              </w:rPr>
              <w:t>105,5</w:t>
            </w:r>
          </w:p>
        </w:tc>
        <w:tc>
          <w:tcPr>
            <w:tcW w:w="890" w:type="dxa"/>
            <w:tcBorders>
              <w:top w:val="single" w:sz="12" w:space="0" w:color="7F7F7F"/>
            </w:tcBorders>
            <w:shd w:val="clear" w:color="000000" w:fill="FFFFFF"/>
            <w:vAlign w:val="bottom"/>
          </w:tcPr>
          <w:p w:rsidR="00EB62ED" w:rsidRPr="0011406E" w:rsidRDefault="00EB62ED" w:rsidP="001F403E">
            <w:pPr>
              <w:jc w:val="center"/>
              <w:rPr>
                <w:b/>
                <w:sz w:val="22"/>
                <w:szCs w:val="22"/>
              </w:rPr>
            </w:pPr>
            <w:r w:rsidRPr="0011406E">
              <w:rPr>
                <w:b/>
                <w:sz w:val="22"/>
                <w:szCs w:val="22"/>
              </w:rPr>
              <w:t>103,4</w:t>
            </w:r>
          </w:p>
        </w:tc>
      </w:tr>
      <w:tr w:rsidR="00EB62ED" w:rsidRPr="0011406E" w:rsidTr="00682721">
        <w:trPr>
          <w:trHeight w:val="57"/>
          <w:jc w:val="center"/>
        </w:trPr>
        <w:tc>
          <w:tcPr>
            <w:tcW w:w="3740" w:type="dxa"/>
            <w:shd w:val="clear" w:color="000000" w:fill="FFFFFF"/>
            <w:vAlign w:val="center"/>
            <w:hideMark/>
          </w:tcPr>
          <w:p w:rsidR="00EB62ED" w:rsidRPr="0011406E" w:rsidRDefault="00EB62ED" w:rsidP="00F11ECD">
            <w:pPr>
              <w:widowControl w:val="0"/>
              <w:ind w:firstLineChars="100" w:firstLine="220"/>
              <w:rPr>
                <w:sz w:val="22"/>
                <w:szCs w:val="22"/>
                <w:lang w:val="kk-KZ"/>
              </w:rPr>
            </w:pPr>
            <w:r w:rsidRPr="0011406E">
              <w:rPr>
                <w:sz w:val="22"/>
                <w:szCs w:val="22"/>
              </w:rPr>
              <w:t>Сельское хозяйство</w:t>
            </w:r>
            <w:r w:rsidRPr="0011406E">
              <w:rPr>
                <w:sz w:val="22"/>
                <w:szCs w:val="22"/>
                <w:lang w:val="kk-KZ"/>
              </w:rPr>
              <w:t xml:space="preserve"> </w:t>
            </w:r>
          </w:p>
        </w:tc>
        <w:tc>
          <w:tcPr>
            <w:tcW w:w="888" w:type="dxa"/>
            <w:shd w:val="clear" w:color="000000" w:fill="FFFFFF"/>
          </w:tcPr>
          <w:p w:rsidR="00EB62ED" w:rsidRPr="0011406E" w:rsidRDefault="00EB62ED" w:rsidP="001F403E">
            <w:pPr>
              <w:jc w:val="center"/>
              <w:rPr>
                <w:color w:val="000000"/>
                <w:sz w:val="22"/>
                <w:szCs w:val="22"/>
              </w:rPr>
            </w:pPr>
            <w:r w:rsidRPr="0011406E">
              <w:rPr>
                <w:color w:val="000000"/>
                <w:sz w:val="22"/>
                <w:szCs w:val="22"/>
              </w:rPr>
              <w:t>106,2</w:t>
            </w:r>
          </w:p>
        </w:tc>
        <w:tc>
          <w:tcPr>
            <w:tcW w:w="889" w:type="dxa"/>
            <w:shd w:val="clear" w:color="000000" w:fill="FFFFFF"/>
            <w:vAlign w:val="bottom"/>
          </w:tcPr>
          <w:p w:rsidR="00EB62ED" w:rsidRPr="0011406E" w:rsidRDefault="00EB62ED" w:rsidP="001F403E">
            <w:pPr>
              <w:jc w:val="center"/>
              <w:rPr>
                <w:sz w:val="22"/>
                <w:szCs w:val="22"/>
              </w:rPr>
            </w:pPr>
            <w:r w:rsidRPr="0011406E">
              <w:rPr>
                <w:sz w:val="22"/>
                <w:szCs w:val="22"/>
              </w:rPr>
              <w:t>108,0</w:t>
            </w:r>
          </w:p>
        </w:tc>
        <w:tc>
          <w:tcPr>
            <w:tcW w:w="889" w:type="dxa"/>
            <w:gridSpan w:val="2"/>
            <w:shd w:val="clear" w:color="000000" w:fill="FFFFFF"/>
            <w:vAlign w:val="bottom"/>
          </w:tcPr>
          <w:p w:rsidR="00EB62ED" w:rsidRPr="0011406E" w:rsidRDefault="00EB62ED" w:rsidP="001F403E">
            <w:pPr>
              <w:jc w:val="center"/>
              <w:rPr>
                <w:sz w:val="22"/>
                <w:szCs w:val="22"/>
              </w:rPr>
            </w:pPr>
            <w:r w:rsidRPr="0011406E">
              <w:rPr>
                <w:sz w:val="22"/>
                <w:szCs w:val="22"/>
              </w:rPr>
              <w:t>105,3</w:t>
            </w:r>
          </w:p>
        </w:tc>
        <w:tc>
          <w:tcPr>
            <w:tcW w:w="888" w:type="dxa"/>
            <w:shd w:val="clear" w:color="000000" w:fill="FFFFFF"/>
            <w:vAlign w:val="bottom"/>
          </w:tcPr>
          <w:p w:rsidR="00EB62ED" w:rsidRPr="0011406E" w:rsidRDefault="00EB62ED" w:rsidP="001F403E">
            <w:pPr>
              <w:jc w:val="center"/>
              <w:rPr>
                <w:sz w:val="22"/>
                <w:szCs w:val="22"/>
              </w:rPr>
            </w:pPr>
            <w:r w:rsidRPr="0011406E">
              <w:rPr>
                <w:sz w:val="22"/>
                <w:szCs w:val="22"/>
              </w:rPr>
              <w:t>106,2</w:t>
            </w:r>
          </w:p>
        </w:tc>
        <w:tc>
          <w:tcPr>
            <w:tcW w:w="889" w:type="dxa"/>
            <w:shd w:val="clear" w:color="000000" w:fill="FFFFFF"/>
            <w:vAlign w:val="bottom"/>
          </w:tcPr>
          <w:p w:rsidR="00EB62ED" w:rsidRPr="0011406E" w:rsidRDefault="00EB62ED" w:rsidP="001F403E">
            <w:pPr>
              <w:jc w:val="center"/>
              <w:rPr>
                <w:sz w:val="22"/>
                <w:szCs w:val="22"/>
              </w:rPr>
            </w:pPr>
            <w:r w:rsidRPr="0011406E">
              <w:rPr>
                <w:sz w:val="22"/>
                <w:szCs w:val="22"/>
              </w:rPr>
              <w:t>106,3</w:t>
            </w:r>
          </w:p>
        </w:tc>
        <w:tc>
          <w:tcPr>
            <w:tcW w:w="890" w:type="dxa"/>
            <w:shd w:val="clear" w:color="000000" w:fill="FFFFFF"/>
            <w:vAlign w:val="bottom"/>
          </w:tcPr>
          <w:p w:rsidR="00EB62ED" w:rsidRPr="0011406E" w:rsidRDefault="00EB62ED" w:rsidP="001F403E">
            <w:pPr>
              <w:jc w:val="center"/>
              <w:rPr>
                <w:sz w:val="22"/>
                <w:szCs w:val="22"/>
              </w:rPr>
            </w:pPr>
            <w:r w:rsidRPr="0011406E">
              <w:rPr>
                <w:sz w:val="22"/>
                <w:szCs w:val="22"/>
              </w:rPr>
              <w:t>106,5</w:t>
            </w:r>
          </w:p>
        </w:tc>
      </w:tr>
      <w:tr w:rsidR="00EB62ED" w:rsidRPr="0011406E" w:rsidTr="00682721">
        <w:trPr>
          <w:trHeight w:val="57"/>
          <w:jc w:val="center"/>
        </w:trPr>
        <w:tc>
          <w:tcPr>
            <w:tcW w:w="3740" w:type="dxa"/>
            <w:shd w:val="clear" w:color="000000" w:fill="FFFFFF"/>
            <w:vAlign w:val="center"/>
            <w:hideMark/>
          </w:tcPr>
          <w:p w:rsidR="00EB62ED" w:rsidRPr="0011406E" w:rsidRDefault="00EB62ED" w:rsidP="00F11ECD">
            <w:pPr>
              <w:widowControl w:val="0"/>
              <w:ind w:firstLineChars="100" w:firstLine="221"/>
              <w:rPr>
                <w:b/>
                <w:bCs/>
                <w:sz w:val="22"/>
                <w:szCs w:val="22"/>
              </w:rPr>
            </w:pPr>
            <w:r w:rsidRPr="0011406E">
              <w:rPr>
                <w:b/>
                <w:bCs/>
                <w:sz w:val="22"/>
                <w:szCs w:val="22"/>
              </w:rPr>
              <w:t>Промышленность</w:t>
            </w:r>
          </w:p>
        </w:tc>
        <w:tc>
          <w:tcPr>
            <w:tcW w:w="888" w:type="dxa"/>
            <w:shd w:val="clear" w:color="000000" w:fill="FFFFFF"/>
            <w:noWrap/>
          </w:tcPr>
          <w:p w:rsidR="00EB62ED" w:rsidRPr="0011406E" w:rsidRDefault="00EB62ED" w:rsidP="001F403E">
            <w:pPr>
              <w:jc w:val="center"/>
              <w:rPr>
                <w:b/>
                <w:color w:val="000000"/>
                <w:sz w:val="22"/>
                <w:szCs w:val="22"/>
              </w:rPr>
            </w:pPr>
            <w:r w:rsidRPr="0011406E">
              <w:rPr>
                <w:b/>
                <w:color w:val="000000"/>
                <w:sz w:val="22"/>
                <w:szCs w:val="22"/>
              </w:rPr>
              <w:t>101,6</w:t>
            </w:r>
          </w:p>
        </w:tc>
        <w:tc>
          <w:tcPr>
            <w:tcW w:w="889" w:type="dxa"/>
            <w:shd w:val="clear" w:color="000000" w:fill="FFFFFF"/>
            <w:noWrap/>
          </w:tcPr>
          <w:p w:rsidR="00EB62ED" w:rsidRPr="0011406E" w:rsidRDefault="00EB62ED" w:rsidP="001F403E">
            <w:pPr>
              <w:jc w:val="center"/>
              <w:rPr>
                <w:b/>
                <w:color w:val="000000"/>
                <w:sz w:val="22"/>
                <w:szCs w:val="22"/>
              </w:rPr>
            </w:pPr>
            <w:r w:rsidRPr="0011406E">
              <w:rPr>
                <w:b/>
                <w:color w:val="000000"/>
                <w:sz w:val="22"/>
                <w:szCs w:val="22"/>
              </w:rPr>
              <w:t>102,9</w:t>
            </w:r>
          </w:p>
        </w:tc>
        <w:tc>
          <w:tcPr>
            <w:tcW w:w="889" w:type="dxa"/>
            <w:gridSpan w:val="2"/>
            <w:shd w:val="clear" w:color="000000" w:fill="FFFFFF"/>
            <w:noWrap/>
          </w:tcPr>
          <w:p w:rsidR="00EB62ED" w:rsidRPr="0011406E" w:rsidRDefault="00EB62ED" w:rsidP="001F403E">
            <w:pPr>
              <w:jc w:val="center"/>
              <w:rPr>
                <w:b/>
                <w:color w:val="000000"/>
                <w:sz w:val="22"/>
                <w:szCs w:val="22"/>
              </w:rPr>
            </w:pPr>
            <w:r w:rsidRPr="0011406E">
              <w:rPr>
                <w:b/>
                <w:color w:val="000000"/>
                <w:sz w:val="22"/>
                <w:szCs w:val="22"/>
              </w:rPr>
              <w:t>103,1</w:t>
            </w:r>
          </w:p>
        </w:tc>
        <w:tc>
          <w:tcPr>
            <w:tcW w:w="888" w:type="dxa"/>
            <w:shd w:val="clear" w:color="000000" w:fill="FFFFFF"/>
            <w:noWrap/>
          </w:tcPr>
          <w:p w:rsidR="00EB62ED" w:rsidRPr="0011406E" w:rsidRDefault="00EB62ED" w:rsidP="001F403E">
            <w:pPr>
              <w:jc w:val="center"/>
              <w:rPr>
                <w:b/>
                <w:color w:val="000000"/>
                <w:sz w:val="22"/>
                <w:szCs w:val="22"/>
              </w:rPr>
            </w:pPr>
            <w:r w:rsidRPr="0011406E">
              <w:rPr>
                <w:b/>
                <w:color w:val="000000"/>
                <w:sz w:val="22"/>
                <w:szCs w:val="22"/>
              </w:rPr>
              <w:t>102,9</w:t>
            </w:r>
          </w:p>
        </w:tc>
        <w:tc>
          <w:tcPr>
            <w:tcW w:w="889" w:type="dxa"/>
            <w:shd w:val="clear" w:color="000000" w:fill="FFFFFF"/>
          </w:tcPr>
          <w:p w:rsidR="00EB62ED" w:rsidRPr="0011406E" w:rsidRDefault="00EB62ED" w:rsidP="001F403E">
            <w:pPr>
              <w:jc w:val="center"/>
              <w:rPr>
                <w:b/>
                <w:color w:val="000000"/>
                <w:sz w:val="22"/>
                <w:szCs w:val="22"/>
              </w:rPr>
            </w:pPr>
            <w:r w:rsidRPr="0011406E">
              <w:rPr>
                <w:b/>
                <w:color w:val="000000"/>
                <w:sz w:val="22"/>
                <w:szCs w:val="22"/>
              </w:rPr>
              <w:t>105,5</w:t>
            </w:r>
          </w:p>
        </w:tc>
        <w:tc>
          <w:tcPr>
            <w:tcW w:w="890" w:type="dxa"/>
            <w:shd w:val="clear" w:color="000000" w:fill="FFFFFF"/>
          </w:tcPr>
          <w:p w:rsidR="00EB62ED" w:rsidRPr="0011406E" w:rsidRDefault="00EB62ED" w:rsidP="001F403E">
            <w:pPr>
              <w:jc w:val="center"/>
              <w:rPr>
                <w:b/>
                <w:color w:val="000000"/>
                <w:sz w:val="22"/>
                <w:szCs w:val="22"/>
              </w:rPr>
            </w:pPr>
            <w:r w:rsidRPr="0011406E">
              <w:rPr>
                <w:b/>
                <w:color w:val="000000"/>
                <w:sz w:val="22"/>
                <w:szCs w:val="22"/>
              </w:rPr>
              <w:t>102,5</w:t>
            </w:r>
          </w:p>
        </w:tc>
      </w:tr>
      <w:tr w:rsidR="00EB62ED" w:rsidRPr="0011406E" w:rsidTr="00682721">
        <w:trPr>
          <w:trHeight w:val="132"/>
          <w:jc w:val="center"/>
        </w:trPr>
        <w:tc>
          <w:tcPr>
            <w:tcW w:w="3740" w:type="dxa"/>
            <w:shd w:val="clear" w:color="000000" w:fill="FFFFFF"/>
            <w:vAlign w:val="center"/>
            <w:hideMark/>
          </w:tcPr>
          <w:p w:rsidR="00EB62ED" w:rsidRPr="0011406E" w:rsidRDefault="00EB62ED" w:rsidP="00F11ECD">
            <w:pPr>
              <w:widowControl w:val="0"/>
              <w:ind w:firstLineChars="100" w:firstLine="221"/>
              <w:rPr>
                <w:b/>
                <w:bCs/>
                <w:sz w:val="22"/>
                <w:szCs w:val="22"/>
              </w:rPr>
            </w:pPr>
            <w:r w:rsidRPr="0011406E">
              <w:rPr>
                <w:b/>
                <w:bCs/>
                <w:sz w:val="22"/>
                <w:szCs w:val="22"/>
              </w:rPr>
              <w:t>Горнодобывающая</w:t>
            </w:r>
          </w:p>
        </w:tc>
        <w:tc>
          <w:tcPr>
            <w:tcW w:w="888" w:type="dxa"/>
            <w:shd w:val="clear" w:color="000000" w:fill="FFFFFF"/>
            <w:noWrap/>
          </w:tcPr>
          <w:p w:rsidR="00EB62ED" w:rsidRPr="0011406E" w:rsidRDefault="00EB62ED" w:rsidP="001F403E">
            <w:pPr>
              <w:jc w:val="center"/>
              <w:rPr>
                <w:b/>
                <w:color w:val="000000"/>
                <w:sz w:val="22"/>
                <w:szCs w:val="22"/>
              </w:rPr>
            </w:pPr>
            <w:r w:rsidRPr="0011406E">
              <w:rPr>
                <w:b/>
                <w:color w:val="000000"/>
                <w:sz w:val="22"/>
                <w:szCs w:val="22"/>
              </w:rPr>
              <w:t>100,0</w:t>
            </w:r>
          </w:p>
        </w:tc>
        <w:tc>
          <w:tcPr>
            <w:tcW w:w="889" w:type="dxa"/>
            <w:shd w:val="clear" w:color="000000" w:fill="FFFFFF"/>
            <w:noWrap/>
          </w:tcPr>
          <w:p w:rsidR="00EB62ED" w:rsidRPr="0011406E" w:rsidRDefault="00EB62ED" w:rsidP="001F403E">
            <w:pPr>
              <w:jc w:val="center"/>
              <w:rPr>
                <w:b/>
                <w:color w:val="000000"/>
                <w:sz w:val="22"/>
                <w:szCs w:val="22"/>
              </w:rPr>
            </w:pPr>
            <w:r w:rsidRPr="0011406E">
              <w:rPr>
                <w:b/>
                <w:color w:val="000000"/>
                <w:sz w:val="22"/>
                <w:szCs w:val="22"/>
              </w:rPr>
              <w:t>102,1</w:t>
            </w:r>
          </w:p>
        </w:tc>
        <w:tc>
          <w:tcPr>
            <w:tcW w:w="889" w:type="dxa"/>
            <w:gridSpan w:val="2"/>
            <w:shd w:val="clear" w:color="000000" w:fill="FFFFFF"/>
            <w:noWrap/>
          </w:tcPr>
          <w:p w:rsidR="00EB62ED" w:rsidRPr="0011406E" w:rsidRDefault="00EB62ED" w:rsidP="001F403E">
            <w:pPr>
              <w:jc w:val="center"/>
              <w:rPr>
                <w:b/>
                <w:color w:val="000000"/>
                <w:sz w:val="22"/>
                <w:szCs w:val="22"/>
              </w:rPr>
            </w:pPr>
            <w:r w:rsidRPr="0011406E">
              <w:rPr>
                <w:b/>
                <w:color w:val="000000"/>
                <w:sz w:val="22"/>
                <w:szCs w:val="22"/>
              </w:rPr>
              <w:t>102,3</w:t>
            </w:r>
          </w:p>
        </w:tc>
        <w:tc>
          <w:tcPr>
            <w:tcW w:w="888" w:type="dxa"/>
            <w:shd w:val="clear" w:color="000000" w:fill="FFFFFF"/>
            <w:noWrap/>
          </w:tcPr>
          <w:p w:rsidR="00EB62ED" w:rsidRPr="0011406E" w:rsidRDefault="00EB62ED" w:rsidP="001F403E">
            <w:pPr>
              <w:jc w:val="center"/>
              <w:rPr>
                <w:b/>
                <w:color w:val="000000"/>
                <w:sz w:val="22"/>
                <w:szCs w:val="22"/>
              </w:rPr>
            </w:pPr>
            <w:r w:rsidRPr="0011406E">
              <w:rPr>
                <w:b/>
                <w:color w:val="000000"/>
                <w:sz w:val="22"/>
                <w:szCs w:val="22"/>
              </w:rPr>
              <w:t>101,5</w:t>
            </w:r>
          </w:p>
        </w:tc>
        <w:tc>
          <w:tcPr>
            <w:tcW w:w="889" w:type="dxa"/>
            <w:shd w:val="clear" w:color="000000" w:fill="FFFFFF"/>
          </w:tcPr>
          <w:p w:rsidR="00EB62ED" w:rsidRPr="0011406E" w:rsidRDefault="00EB62ED" w:rsidP="001F403E">
            <w:pPr>
              <w:jc w:val="center"/>
              <w:rPr>
                <w:b/>
                <w:color w:val="000000"/>
                <w:sz w:val="22"/>
                <w:szCs w:val="22"/>
              </w:rPr>
            </w:pPr>
            <w:r w:rsidRPr="0011406E">
              <w:rPr>
                <w:b/>
                <w:color w:val="000000"/>
                <w:sz w:val="22"/>
                <w:szCs w:val="22"/>
              </w:rPr>
              <w:t>107,1</w:t>
            </w:r>
          </w:p>
        </w:tc>
        <w:tc>
          <w:tcPr>
            <w:tcW w:w="890" w:type="dxa"/>
            <w:shd w:val="clear" w:color="000000" w:fill="FFFFFF"/>
          </w:tcPr>
          <w:p w:rsidR="00EB62ED" w:rsidRPr="0011406E" w:rsidRDefault="00EB62ED" w:rsidP="001F403E">
            <w:pPr>
              <w:jc w:val="center"/>
              <w:rPr>
                <w:b/>
                <w:color w:val="000000"/>
                <w:sz w:val="22"/>
                <w:szCs w:val="22"/>
              </w:rPr>
            </w:pPr>
            <w:r w:rsidRPr="0011406E">
              <w:rPr>
                <w:b/>
                <w:color w:val="000000"/>
                <w:sz w:val="22"/>
                <w:szCs w:val="22"/>
              </w:rPr>
              <w:t>100,8</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left="459"/>
              <w:rPr>
                <w:sz w:val="22"/>
                <w:szCs w:val="22"/>
              </w:rPr>
            </w:pPr>
            <w:r w:rsidRPr="0011406E">
              <w:rPr>
                <w:sz w:val="22"/>
                <w:szCs w:val="22"/>
              </w:rPr>
              <w:t>Добыча угля и лигнита</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99,0</w:t>
            </w:r>
          </w:p>
        </w:tc>
        <w:tc>
          <w:tcPr>
            <w:tcW w:w="889"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100,0</w:t>
            </w:r>
          </w:p>
        </w:tc>
        <w:tc>
          <w:tcPr>
            <w:tcW w:w="889" w:type="dxa"/>
            <w:gridSpan w:val="2"/>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98,0</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100,0</w:t>
            </w:r>
          </w:p>
        </w:tc>
        <w:tc>
          <w:tcPr>
            <w:tcW w:w="889"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96,0</w:t>
            </w:r>
          </w:p>
        </w:tc>
        <w:tc>
          <w:tcPr>
            <w:tcW w:w="890"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100,0</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left="459"/>
              <w:rPr>
                <w:sz w:val="22"/>
                <w:szCs w:val="22"/>
              </w:rPr>
            </w:pPr>
            <w:r w:rsidRPr="0011406E">
              <w:rPr>
                <w:sz w:val="22"/>
                <w:szCs w:val="22"/>
              </w:rPr>
              <w:t>Нефтедобыча</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98,5</w:t>
            </w:r>
          </w:p>
        </w:tc>
        <w:tc>
          <w:tcPr>
            <w:tcW w:w="889"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101,1</w:t>
            </w:r>
          </w:p>
        </w:tc>
        <w:tc>
          <w:tcPr>
            <w:tcW w:w="889" w:type="dxa"/>
            <w:gridSpan w:val="2"/>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101,1</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100,0</w:t>
            </w:r>
          </w:p>
        </w:tc>
        <w:tc>
          <w:tcPr>
            <w:tcW w:w="889"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109,9</w:t>
            </w:r>
          </w:p>
        </w:tc>
        <w:tc>
          <w:tcPr>
            <w:tcW w:w="890"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100,0</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left="459"/>
              <w:rPr>
                <w:sz w:val="22"/>
                <w:szCs w:val="22"/>
              </w:rPr>
            </w:pPr>
            <w:r w:rsidRPr="0011406E">
              <w:rPr>
                <w:sz w:val="22"/>
                <w:szCs w:val="22"/>
              </w:rPr>
              <w:t>Добыча природного газа</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99,0</w:t>
            </w:r>
          </w:p>
        </w:tc>
        <w:tc>
          <w:tcPr>
            <w:tcW w:w="889"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101,1</w:t>
            </w:r>
          </w:p>
        </w:tc>
        <w:tc>
          <w:tcPr>
            <w:tcW w:w="889" w:type="dxa"/>
            <w:gridSpan w:val="2"/>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101,1</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100,0</w:t>
            </w:r>
          </w:p>
        </w:tc>
        <w:tc>
          <w:tcPr>
            <w:tcW w:w="889"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109,9</w:t>
            </w:r>
          </w:p>
        </w:tc>
        <w:tc>
          <w:tcPr>
            <w:tcW w:w="890"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100,0</w:t>
            </w:r>
          </w:p>
        </w:tc>
      </w:tr>
      <w:tr w:rsidR="00EB62ED" w:rsidRPr="0011406E" w:rsidTr="00682721">
        <w:trPr>
          <w:trHeight w:val="57"/>
          <w:jc w:val="center"/>
        </w:trPr>
        <w:tc>
          <w:tcPr>
            <w:tcW w:w="3740" w:type="dxa"/>
            <w:shd w:val="clear" w:color="000000" w:fill="FFFFFF"/>
            <w:vAlign w:val="center"/>
            <w:hideMark/>
          </w:tcPr>
          <w:p w:rsidR="00EB62ED" w:rsidRPr="0011406E" w:rsidRDefault="00EB62ED" w:rsidP="00F11ECD">
            <w:pPr>
              <w:widowControl w:val="0"/>
              <w:ind w:firstLineChars="100" w:firstLine="221"/>
              <w:rPr>
                <w:b/>
                <w:bCs/>
                <w:sz w:val="22"/>
                <w:szCs w:val="22"/>
              </w:rPr>
            </w:pPr>
            <w:r w:rsidRPr="0011406E">
              <w:rPr>
                <w:b/>
                <w:bCs/>
                <w:sz w:val="22"/>
                <w:szCs w:val="22"/>
              </w:rPr>
              <w:t>Обрабатывающая</w:t>
            </w:r>
          </w:p>
        </w:tc>
        <w:tc>
          <w:tcPr>
            <w:tcW w:w="888" w:type="dxa"/>
            <w:shd w:val="clear" w:color="000000" w:fill="FFFFFF"/>
            <w:noWrap/>
          </w:tcPr>
          <w:p w:rsidR="00EB62ED" w:rsidRPr="0011406E" w:rsidRDefault="00EB62ED" w:rsidP="001F403E">
            <w:pPr>
              <w:jc w:val="center"/>
              <w:rPr>
                <w:b/>
                <w:sz w:val="22"/>
                <w:szCs w:val="22"/>
              </w:rPr>
            </w:pPr>
            <w:r w:rsidRPr="0011406E">
              <w:rPr>
                <w:b/>
                <w:sz w:val="22"/>
                <w:szCs w:val="22"/>
              </w:rPr>
              <w:t>103,9</w:t>
            </w:r>
          </w:p>
        </w:tc>
        <w:tc>
          <w:tcPr>
            <w:tcW w:w="889" w:type="dxa"/>
            <w:shd w:val="clear" w:color="000000" w:fill="FFFFFF"/>
            <w:noWrap/>
          </w:tcPr>
          <w:p w:rsidR="00EB62ED" w:rsidRPr="0011406E" w:rsidRDefault="00EB62ED" w:rsidP="001F403E">
            <w:pPr>
              <w:jc w:val="center"/>
              <w:rPr>
                <w:b/>
                <w:sz w:val="22"/>
                <w:szCs w:val="22"/>
              </w:rPr>
            </w:pPr>
            <w:r w:rsidRPr="0011406E">
              <w:rPr>
                <w:b/>
                <w:sz w:val="22"/>
                <w:szCs w:val="22"/>
              </w:rPr>
              <w:t>104,2</w:t>
            </w:r>
          </w:p>
        </w:tc>
        <w:tc>
          <w:tcPr>
            <w:tcW w:w="889" w:type="dxa"/>
            <w:gridSpan w:val="2"/>
            <w:shd w:val="clear" w:color="000000" w:fill="FFFFFF"/>
            <w:noWrap/>
          </w:tcPr>
          <w:p w:rsidR="00EB62ED" w:rsidRPr="0011406E" w:rsidRDefault="00EB62ED" w:rsidP="001F403E">
            <w:pPr>
              <w:jc w:val="center"/>
              <w:rPr>
                <w:b/>
                <w:sz w:val="22"/>
                <w:szCs w:val="22"/>
              </w:rPr>
            </w:pPr>
            <w:r w:rsidRPr="0011406E">
              <w:rPr>
                <w:b/>
                <w:sz w:val="22"/>
                <w:szCs w:val="22"/>
              </w:rPr>
              <w:t>104,5</w:t>
            </w:r>
          </w:p>
        </w:tc>
        <w:tc>
          <w:tcPr>
            <w:tcW w:w="888" w:type="dxa"/>
            <w:shd w:val="clear" w:color="000000" w:fill="FFFFFF"/>
            <w:noWrap/>
          </w:tcPr>
          <w:p w:rsidR="00EB62ED" w:rsidRPr="0011406E" w:rsidRDefault="00EB62ED" w:rsidP="001F403E">
            <w:pPr>
              <w:jc w:val="center"/>
              <w:rPr>
                <w:b/>
                <w:sz w:val="22"/>
                <w:szCs w:val="22"/>
              </w:rPr>
            </w:pPr>
            <w:r w:rsidRPr="0011406E">
              <w:rPr>
                <w:b/>
                <w:sz w:val="22"/>
                <w:szCs w:val="22"/>
              </w:rPr>
              <w:t>104,7</w:t>
            </w:r>
          </w:p>
        </w:tc>
        <w:tc>
          <w:tcPr>
            <w:tcW w:w="889" w:type="dxa"/>
            <w:shd w:val="clear" w:color="000000" w:fill="FFFFFF"/>
          </w:tcPr>
          <w:p w:rsidR="00EB62ED" w:rsidRPr="0011406E" w:rsidRDefault="00EB62ED" w:rsidP="001F403E">
            <w:pPr>
              <w:jc w:val="center"/>
              <w:rPr>
                <w:b/>
                <w:sz w:val="22"/>
                <w:szCs w:val="22"/>
              </w:rPr>
            </w:pPr>
            <w:r w:rsidRPr="0011406E">
              <w:rPr>
                <w:b/>
                <w:sz w:val="22"/>
                <w:szCs w:val="22"/>
              </w:rPr>
              <w:t>104,7</w:t>
            </w:r>
          </w:p>
        </w:tc>
        <w:tc>
          <w:tcPr>
            <w:tcW w:w="890" w:type="dxa"/>
            <w:shd w:val="clear" w:color="000000" w:fill="FFFFFF"/>
          </w:tcPr>
          <w:p w:rsidR="00EB62ED" w:rsidRPr="0011406E" w:rsidRDefault="00EB62ED" w:rsidP="001F403E">
            <w:pPr>
              <w:jc w:val="center"/>
              <w:rPr>
                <w:b/>
                <w:sz w:val="22"/>
                <w:szCs w:val="22"/>
              </w:rPr>
            </w:pPr>
            <w:r w:rsidRPr="0011406E">
              <w:rPr>
                <w:b/>
                <w:sz w:val="22"/>
                <w:szCs w:val="22"/>
              </w:rPr>
              <w:t>104,5</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firstLineChars="200" w:firstLine="440"/>
              <w:rPr>
                <w:sz w:val="22"/>
                <w:szCs w:val="22"/>
              </w:rPr>
            </w:pPr>
            <w:r w:rsidRPr="0011406E">
              <w:rPr>
                <w:sz w:val="22"/>
                <w:szCs w:val="22"/>
              </w:rPr>
              <w:t>Продукты питания</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102,0</w:t>
            </w:r>
          </w:p>
        </w:tc>
        <w:tc>
          <w:tcPr>
            <w:tcW w:w="889"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106,7</w:t>
            </w:r>
          </w:p>
        </w:tc>
        <w:tc>
          <w:tcPr>
            <w:tcW w:w="889" w:type="dxa"/>
            <w:gridSpan w:val="2"/>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107,0</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107,7</w:t>
            </w:r>
          </w:p>
        </w:tc>
        <w:tc>
          <w:tcPr>
            <w:tcW w:w="889"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108,6</w:t>
            </w:r>
          </w:p>
        </w:tc>
        <w:tc>
          <w:tcPr>
            <w:tcW w:w="890"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105,0</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firstLineChars="200" w:firstLine="440"/>
              <w:rPr>
                <w:sz w:val="22"/>
                <w:szCs w:val="22"/>
              </w:rPr>
            </w:pPr>
            <w:r w:rsidRPr="0011406E">
              <w:rPr>
                <w:sz w:val="22"/>
                <w:szCs w:val="22"/>
              </w:rPr>
              <w:t>Нефтепереработка</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105,6</w:t>
            </w:r>
          </w:p>
        </w:tc>
        <w:tc>
          <w:tcPr>
            <w:tcW w:w="889"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100,0</w:t>
            </w:r>
          </w:p>
        </w:tc>
        <w:tc>
          <w:tcPr>
            <w:tcW w:w="889" w:type="dxa"/>
            <w:gridSpan w:val="2"/>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100,0</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100,0</w:t>
            </w:r>
          </w:p>
        </w:tc>
        <w:tc>
          <w:tcPr>
            <w:tcW w:w="889"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100,0</w:t>
            </w:r>
          </w:p>
        </w:tc>
        <w:tc>
          <w:tcPr>
            <w:tcW w:w="890"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100,0</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ind w:firstLine="459"/>
              <w:rPr>
                <w:sz w:val="22"/>
                <w:szCs w:val="22"/>
              </w:rPr>
            </w:pPr>
            <w:bookmarkStart w:id="166" w:name="_Toc428284196"/>
            <w:r w:rsidRPr="0011406E">
              <w:rPr>
                <w:sz w:val="22"/>
                <w:szCs w:val="22"/>
              </w:rPr>
              <w:t>Химия</w:t>
            </w:r>
            <w:bookmarkEnd w:id="166"/>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104,0</w:t>
            </w:r>
          </w:p>
        </w:tc>
        <w:tc>
          <w:tcPr>
            <w:tcW w:w="889"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104,0</w:t>
            </w:r>
          </w:p>
        </w:tc>
        <w:tc>
          <w:tcPr>
            <w:tcW w:w="889" w:type="dxa"/>
            <w:gridSpan w:val="2"/>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104,5</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105,0</w:t>
            </w:r>
          </w:p>
        </w:tc>
        <w:tc>
          <w:tcPr>
            <w:tcW w:w="889"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105,5</w:t>
            </w:r>
          </w:p>
        </w:tc>
        <w:tc>
          <w:tcPr>
            <w:tcW w:w="890"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106,0</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left="459"/>
              <w:rPr>
                <w:sz w:val="22"/>
                <w:szCs w:val="22"/>
              </w:rPr>
            </w:pPr>
            <w:r w:rsidRPr="0011406E">
              <w:rPr>
                <w:sz w:val="22"/>
                <w:szCs w:val="22"/>
              </w:rPr>
              <w:t>Неметаллическая минеральная продукция</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105,0</w:t>
            </w:r>
          </w:p>
        </w:tc>
        <w:tc>
          <w:tcPr>
            <w:tcW w:w="889"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105,5</w:t>
            </w:r>
          </w:p>
        </w:tc>
        <w:tc>
          <w:tcPr>
            <w:tcW w:w="889" w:type="dxa"/>
            <w:gridSpan w:val="2"/>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105,4</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104,7</w:t>
            </w:r>
          </w:p>
        </w:tc>
        <w:tc>
          <w:tcPr>
            <w:tcW w:w="889"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104,7</w:t>
            </w:r>
          </w:p>
        </w:tc>
        <w:tc>
          <w:tcPr>
            <w:tcW w:w="890"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105,6</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firstLineChars="200" w:firstLine="440"/>
              <w:rPr>
                <w:sz w:val="22"/>
                <w:szCs w:val="22"/>
              </w:rPr>
            </w:pPr>
            <w:r w:rsidRPr="0011406E">
              <w:rPr>
                <w:sz w:val="22"/>
                <w:szCs w:val="22"/>
              </w:rPr>
              <w:t>Металлургия</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104,3</w:t>
            </w:r>
          </w:p>
        </w:tc>
        <w:tc>
          <w:tcPr>
            <w:tcW w:w="889"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104,0</w:t>
            </w:r>
          </w:p>
        </w:tc>
        <w:tc>
          <w:tcPr>
            <w:tcW w:w="889" w:type="dxa"/>
            <w:gridSpan w:val="2"/>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104,2</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104,2</w:t>
            </w:r>
          </w:p>
        </w:tc>
        <w:tc>
          <w:tcPr>
            <w:tcW w:w="889"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104,3</w:t>
            </w:r>
          </w:p>
        </w:tc>
        <w:tc>
          <w:tcPr>
            <w:tcW w:w="890"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104,3</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firstLineChars="200" w:firstLine="440"/>
              <w:rPr>
                <w:sz w:val="22"/>
                <w:szCs w:val="22"/>
              </w:rPr>
            </w:pPr>
            <w:r w:rsidRPr="0011406E">
              <w:rPr>
                <w:sz w:val="22"/>
                <w:szCs w:val="22"/>
              </w:rPr>
              <w:t>Машиностроение</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105,0</w:t>
            </w:r>
          </w:p>
        </w:tc>
        <w:tc>
          <w:tcPr>
            <w:tcW w:w="889"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105,8</w:t>
            </w:r>
          </w:p>
        </w:tc>
        <w:tc>
          <w:tcPr>
            <w:tcW w:w="889" w:type="dxa"/>
            <w:gridSpan w:val="2"/>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104,8</w:t>
            </w:r>
          </w:p>
        </w:tc>
        <w:tc>
          <w:tcPr>
            <w:tcW w:w="888" w:type="dxa"/>
            <w:shd w:val="clear" w:color="000000" w:fill="FFFFFF"/>
            <w:noWrap/>
            <w:vAlign w:val="bottom"/>
          </w:tcPr>
          <w:p w:rsidR="00EB62ED" w:rsidRPr="0011406E" w:rsidRDefault="00EB62ED" w:rsidP="001F403E">
            <w:pPr>
              <w:jc w:val="center"/>
              <w:rPr>
                <w:color w:val="000000"/>
                <w:sz w:val="22"/>
                <w:szCs w:val="22"/>
              </w:rPr>
            </w:pPr>
            <w:r w:rsidRPr="0011406E">
              <w:rPr>
                <w:color w:val="000000"/>
                <w:sz w:val="22"/>
                <w:szCs w:val="22"/>
              </w:rPr>
              <w:t>105,6</w:t>
            </w:r>
          </w:p>
        </w:tc>
        <w:tc>
          <w:tcPr>
            <w:tcW w:w="889"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105,2</w:t>
            </w:r>
          </w:p>
        </w:tc>
        <w:tc>
          <w:tcPr>
            <w:tcW w:w="890" w:type="dxa"/>
            <w:shd w:val="clear" w:color="000000" w:fill="FFFFFF"/>
            <w:vAlign w:val="bottom"/>
          </w:tcPr>
          <w:p w:rsidR="00EB62ED" w:rsidRPr="0011406E" w:rsidRDefault="00EB62ED" w:rsidP="001F403E">
            <w:pPr>
              <w:jc w:val="center"/>
              <w:rPr>
                <w:color w:val="000000"/>
                <w:sz w:val="22"/>
                <w:szCs w:val="22"/>
              </w:rPr>
            </w:pPr>
            <w:r w:rsidRPr="0011406E">
              <w:rPr>
                <w:color w:val="000000"/>
                <w:sz w:val="22"/>
                <w:szCs w:val="22"/>
              </w:rPr>
              <w:t>106,0</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left="176"/>
              <w:rPr>
                <w:b/>
                <w:bCs/>
                <w:sz w:val="22"/>
                <w:szCs w:val="22"/>
              </w:rPr>
            </w:pPr>
            <w:r w:rsidRPr="0011406E">
              <w:rPr>
                <w:b/>
                <w:bCs/>
                <w:sz w:val="22"/>
                <w:szCs w:val="22"/>
              </w:rPr>
              <w:t>Электро и газоснабжение, кондиционирование</w:t>
            </w:r>
          </w:p>
        </w:tc>
        <w:tc>
          <w:tcPr>
            <w:tcW w:w="888" w:type="dxa"/>
            <w:shd w:val="clear" w:color="000000" w:fill="FFFFFF"/>
            <w:noWrap/>
            <w:vAlign w:val="bottom"/>
          </w:tcPr>
          <w:p w:rsidR="00EB62ED" w:rsidRPr="0011406E" w:rsidRDefault="00EB62ED" w:rsidP="001F403E">
            <w:pPr>
              <w:jc w:val="right"/>
              <w:rPr>
                <w:b/>
                <w:color w:val="000000"/>
                <w:sz w:val="22"/>
                <w:szCs w:val="22"/>
              </w:rPr>
            </w:pPr>
            <w:r w:rsidRPr="0011406E">
              <w:rPr>
                <w:b/>
                <w:color w:val="000000"/>
                <w:sz w:val="22"/>
                <w:szCs w:val="22"/>
              </w:rPr>
              <w:t>99,2</w:t>
            </w:r>
          </w:p>
        </w:tc>
        <w:tc>
          <w:tcPr>
            <w:tcW w:w="889" w:type="dxa"/>
            <w:shd w:val="clear" w:color="000000" w:fill="FFFFFF"/>
            <w:noWrap/>
            <w:vAlign w:val="bottom"/>
          </w:tcPr>
          <w:p w:rsidR="00EB62ED" w:rsidRPr="0011406E" w:rsidRDefault="00EB62ED" w:rsidP="001F403E">
            <w:pPr>
              <w:jc w:val="right"/>
              <w:rPr>
                <w:b/>
                <w:color w:val="000000"/>
                <w:sz w:val="22"/>
                <w:szCs w:val="22"/>
              </w:rPr>
            </w:pPr>
            <w:r w:rsidRPr="0011406E">
              <w:rPr>
                <w:b/>
                <w:color w:val="000000"/>
                <w:sz w:val="22"/>
                <w:szCs w:val="22"/>
              </w:rPr>
              <w:t>100,1</w:t>
            </w:r>
          </w:p>
        </w:tc>
        <w:tc>
          <w:tcPr>
            <w:tcW w:w="889" w:type="dxa"/>
            <w:gridSpan w:val="2"/>
            <w:shd w:val="clear" w:color="000000" w:fill="FFFFFF"/>
            <w:noWrap/>
            <w:vAlign w:val="bottom"/>
          </w:tcPr>
          <w:p w:rsidR="00EB62ED" w:rsidRPr="0011406E" w:rsidRDefault="00EB62ED" w:rsidP="001F403E">
            <w:pPr>
              <w:jc w:val="right"/>
              <w:rPr>
                <w:b/>
                <w:color w:val="000000"/>
                <w:sz w:val="22"/>
                <w:szCs w:val="22"/>
              </w:rPr>
            </w:pPr>
            <w:r w:rsidRPr="0011406E">
              <w:rPr>
                <w:b/>
                <w:color w:val="000000"/>
                <w:sz w:val="22"/>
                <w:szCs w:val="22"/>
              </w:rPr>
              <w:t>100,1</w:t>
            </w:r>
          </w:p>
        </w:tc>
        <w:tc>
          <w:tcPr>
            <w:tcW w:w="888" w:type="dxa"/>
            <w:shd w:val="clear" w:color="000000" w:fill="FFFFFF"/>
            <w:noWrap/>
            <w:vAlign w:val="bottom"/>
          </w:tcPr>
          <w:p w:rsidR="00EB62ED" w:rsidRPr="0011406E" w:rsidRDefault="00EB62ED" w:rsidP="001F403E">
            <w:pPr>
              <w:jc w:val="right"/>
              <w:rPr>
                <w:b/>
                <w:color w:val="000000"/>
                <w:sz w:val="22"/>
                <w:szCs w:val="22"/>
              </w:rPr>
            </w:pPr>
            <w:r w:rsidRPr="0011406E">
              <w:rPr>
                <w:b/>
                <w:color w:val="000000"/>
                <w:sz w:val="22"/>
                <w:szCs w:val="22"/>
              </w:rPr>
              <w:t>100,1</w:t>
            </w:r>
          </w:p>
        </w:tc>
        <w:tc>
          <w:tcPr>
            <w:tcW w:w="889" w:type="dxa"/>
            <w:shd w:val="clear" w:color="000000" w:fill="FFFFFF"/>
            <w:vAlign w:val="bottom"/>
          </w:tcPr>
          <w:p w:rsidR="00EB62ED" w:rsidRPr="0011406E" w:rsidRDefault="00EB62ED" w:rsidP="001F403E">
            <w:pPr>
              <w:jc w:val="right"/>
              <w:rPr>
                <w:b/>
                <w:color w:val="000000"/>
                <w:sz w:val="22"/>
                <w:szCs w:val="22"/>
              </w:rPr>
            </w:pPr>
            <w:r w:rsidRPr="0011406E">
              <w:rPr>
                <w:b/>
                <w:color w:val="000000"/>
                <w:sz w:val="22"/>
                <w:szCs w:val="22"/>
              </w:rPr>
              <w:t>100,1</w:t>
            </w:r>
          </w:p>
        </w:tc>
        <w:tc>
          <w:tcPr>
            <w:tcW w:w="890" w:type="dxa"/>
            <w:shd w:val="clear" w:color="000000" w:fill="FFFFFF"/>
            <w:vAlign w:val="bottom"/>
          </w:tcPr>
          <w:p w:rsidR="00EB62ED" w:rsidRPr="0011406E" w:rsidRDefault="00EB62ED" w:rsidP="001F403E">
            <w:pPr>
              <w:jc w:val="right"/>
              <w:rPr>
                <w:b/>
                <w:color w:val="000000"/>
                <w:sz w:val="22"/>
                <w:szCs w:val="22"/>
              </w:rPr>
            </w:pPr>
            <w:r w:rsidRPr="0011406E">
              <w:rPr>
                <w:b/>
                <w:color w:val="000000"/>
                <w:sz w:val="22"/>
                <w:szCs w:val="22"/>
              </w:rPr>
              <w:t>100,1</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left="176"/>
              <w:rPr>
                <w:b/>
                <w:bCs/>
                <w:sz w:val="22"/>
                <w:szCs w:val="22"/>
              </w:rPr>
            </w:pPr>
            <w:r w:rsidRPr="0011406E">
              <w:rPr>
                <w:b/>
                <w:bCs/>
                <w:sz w:val="22"/>
                <w:szCs w:val="22"/>
              </w:rPr>
              <w:t>Строительство</w:t>
            </w:r>
          </w:p>
        </w:tc>
        <w:tc>
          <w:tcPr>
            <w:tcW w:w="888" w:type="dxa"/>
            <w:shd w:val="clear" w:color="000000" w:fill="FFFFFF"/>
            <w:vAlign w:val="bottom"/>
          </w:tcPr>
          <w:p w:rsidR="00EB62ED" w:rsidRPr="0011406E" w:rsidRDefault="00EB62ED" w:rsidP="001F403E">
            <w:pPr>
              <w:jc w:val="right"/>
              <w:rPr>
                <w:b/>
                <w:color w:val="000000"/>
                <w:sz w:val="22"/>
                <w:szCs w:val="22"/>
              </w:rPr>
            </w:pPr>
            <w:r w:rsidRPr="0011406E">
              <w:rPr>
                <w:b/>
                <w:color w:val="000000"/>
                <w:sz w:val="22"/>
                <w:szCs w:val="22"/>
              </w:rPr>
              <w:t>103,7</w:t>
            </w:r>
          </w:p>
        </w:tc>
        <w:tc>
          <w:tcPr>
            <w:tcW w:w="889" w:type="dxa"/>
            <w:shd w:val="clear" w:color="000000" w:fill="FFFFFF"/>
            <w:vAlign w:val="bottom"/>
          </w:tcPr>
          <w:p w:rsidR="00EB62ED" w:rsidRPr="0011406E" w:rsidRDefault="00EB62ED" w:rsidP="001F403E">
            <w:pPr>
              <w:jc w:val="right"/>
              <w:rPr>
                <w:b/>
                <w:color w:val="000000"/>
                <w:sz w:val="22"/>
                <w:szCs w:val="22"/>
              </w:rPr>
            </w:pPr>
            <w:r w:rsidRPr="0011406E">
              <w:rPr>
                <w:b/>
                <w:color w:val="000000"/>
                <w:sz w:val="22"/>
                <w:szCs w:val="22"/>
              </w:rPr>
              <w:t>103,8</w:t>
            </w:r>
          </w:p>
        </w:tc>
        <w:tc>
          <w:tcPr>
            <w:tcW w:w="889" w:type="dxa"/>
            <w:gridSpan w:val="2"/>
            <w:shd w:val="clear" w:color="000000" w:fill="FFFFFF"/>
            <w:vAlign w:val="bottom"/>
          </w:tcPr>
          <w:p w:rsidR="00EB62ED" w:rsidRPr="0011406E" w:rsidRDefault="00EB62ED" w:rsidP="001F403E">
            <w:pPr>
              <w:jc w:val="right"/>
              <w:rPr>
                <w:b/>
                <w:color w:val="000000"/>
                <w:sz w:val="22"/>
                <w:szCs w:val="22"/>
              </w:rPr>
            </w:pPr>
            <w:r w:rsidRPr="0011406E">
              <w:rPr>
                <w:b/>
                <w:color w:val="000000"/>
                <w:sz w:val="22"/>
                <w:szCs w:val="22"/>
              </w:rPr>
              <w:t>104,1</w:t>
            </w:r>
          </w:p>
        </w:tc>
        <w:tc>
          <w:tcPr>
            <w:tcW w:w="888" w:type="dxa"/>
            <w:shd w:val="clear" w:color="000000" w:fill="FFFFFF"/>
            <w:vAlign w:val="bottom"/>
          </w:tcPr>
          <w:p w:rsidR="00EB62ED" w:rsidRPr="0011406E" w:rsidRDefault="00EB62ED" w:rsidP="001F403E">
            <w:pPr>
              <w:jc w:val="right"/>
              <w:rPr>
                <w:b/>
                <w:color w:val="000000"/>
                <w:sz w:val="22"/>
                <w:szCs w:val="22"/>
              </w:rPr>
            </w:pPr>
            <w:r w:rsidRPr="0011406E">
              <w:rPr>
                <w:b/>
                <w:color w:val="000000"/>
                <w:sz w:val="22"/>
                <w:szCs w:val="22"/>
              </w:rPr>
              <w:t>104,3</w:t>
            </w:r>
          </w:p>
        </w:tc>
        <w:tc>
          <w:tcPr>
            <w:tcW w:w="889" w:type="dxa"/>
            <w:shd w:val="clear" w:color="000000" w:fill="FFFFFF"/>
            <w:vAlign w:val="bottom"/>
          </w:tcPr>
          <w:p w:rsidR="00EB62ED" w:rsidRPr="0011406E" w:rsidRDefault="00EB62ED" w:rsidP="001F403E">
            <w:pPr>
              <w:jc w:val="right"/>
              <w:rPr>
                <w:b/>
                <w:color w:val="000000"/>
                <w:sz w:val="22"/>
                <w:szCs w:val="22"/>
              </w:rPr>
            </w:pPr>
            <w:r w:rsidRPr="0011406E">
              <w:rPr>
                <w:b/>
                <w:color w:val="000000"/>
                <w:sz w:val="22"/>
                <w:szCs w:val="22"/>
              </w:rPr>
              <w:t>104,6</w:t>
            </w:r>
          </w:p>
        </w:tc>
        <w:tc>
          <w:tcPr>
            <w:tcW w:w="890" w:type="dxa"/>
            <w:shd w:val="clear" w:color="000000" w:fill="FFFFFF"/>
            <w:vAlign w:val="bottom"/>
          </w:tcPr>
          <w:p w:rsidR="00EB62ED" w:rsidRPr="0011406E" w:rsidRDefault="00EB62ED" w:rsidP="001F403E">
            <w:pPr>
              <w:jc w:val="right"/>
              <w:rPr>
                <w:b/>
                <w:color w:val="000000"/>
                <w:sz w:val="22"/>
                <w:szCs w:val="22"/>
              </w:rPr>
            </w:pPr>
            <w:r w:rsidRPr="0011406E">
              <w:rPr>
                <w:b/>
                <w:color w:val="000000"/>
                <w:sz w:val="22"/>
                <w:szCs w:val="22"/>
              </w:rPr>
              <w:t>104,6</w:t>
            </w:r>
          </w:p>
        </w:tc>
      </w:tr>
      <w:tr w:rsidR="00EB62ED" w:rsidRPr="0011406E" w:rsidTr="001F403E">
        <w:trPr>
          <w:trHeight w:val="57"/>
          <w:jc w:val="center"/>
        </w:trPr>
        <w:tc>
          <w:tcPr>
            <w:tcW w:w="3740" w:type="dxa"/>
            <w:shd w:val="clear" w:color="000000" w:fill="FFFFFF"/>
            <w:noWrap/>
            <w:vAlign w:val="center"/>
            <w:hideMark/>
          </w:tcPr>
          <w:p w:rsidR="00EB62ED" w:rsidRPr="0011406E" w:rsidRDefault="00EB62ED" w:rsidP="00F11ECD">
            <w:pPr>
              <w:widowControl w:val="0"/>
              <w:rPr>
                <w:b/>
                <w:bCs/>
                <w:sz w:val="22"/>
                <w:szCs w:val="22"/>
              </w:rPr>
            </w:pPr>
            <w:r w:rsidRPr="0011406E">
              <w:rPr>
                <w:b/>
                <w:bCs/>
                <w:sz w:val="22"/>
                <w:szCs w:val="22"/>
              </w:rPr>
              <w:t>ПРОИЗВОДСТВО УСЛУГ</w:t>
            </w:r>
          </w:p>
        </w:tc>
        <w:tc>
          <w:tcPr>
            <w:tcW w:w="888" w:type="dxa"/>
            <w:shd w:val="clear" w:color="000000" w:fill="FFFFFF"/>
            <w:noWrap/>
            <w:vAlign w:val="bottom"/>
          </w:tcPr>
          <w:p w:rsidR="00EB62ED" w:rsidRPr="0011406E" w:rsidRDefault="00EB62ED" w:rsidP="001F403E">
            <w:pPr>
              <w:jc w:val="right"/>
              <w:rPr>
                <w:b/>
                <w:color w:val="000000"/>
                <w:sz w:val="22"/>
                <w:szCs w:val="22"/>
              </w:rPr>
            </w:pPr>
            <w:r w:rsidRPr="0011406E">
              <w:rPr>
                <w:b/>
                <w:color w:val="000000"/>
                <w:sz w:val="22"/>
                <w:szCs w:val="22"/>
              </w:rPr>
              <w:t>104,8</w:t>
            </w:r>
          </w:p>
        </w:tc>
        <w:tc>
          <w:tcPr>
            <w:tcW w:w="889" w:type="dxa"/>
            <w:shd w:val="clear" w:color="000000" w:fill="FFFFFF"/>
            <w:noWrap/>
            <w:vAlign w:val="bottom"/>
          </w:tcPr>
          <w:p w:rsidR="00EB62ED" w:rsidRPr="0011406E" w:rsidRDefault="00EB62ED" w:rsidP="001F403E">
            <w:pPr>
              <w:jc w:val="right"/>
              <w:rPr>
                <w:b/>
                <w:color w:val="000000"/>
                <w:sz w:val="22"/>
                <w:szCs w:val="22"/>
              </w:rPr>
            </w:pPr>
            <w:r w:rsidRPr="0011406E">
              <w:rPr>
                <w:b/>
                <w:color w:val="000000"/>
                <w:sz w:val="22"/>
                <w:szCs w:val="22"/>
              </w:rPr>
              <w:t>104,3</w:t>
            </w:r>
          </w:p>
        </w:tc>
        <w:tc>
          <w:tcPr>
            <w:tcW w:w="889" w:type="dxa"/>
            <w:gridSpan w:val="2"/>
            <w:shd w:val="clear" w:color="000000" w:fill="FFFFFF"/>
            <w:noWrap/>
            <w:vAlign w:val="bottom"/>
          </w:tcPr>
          <w:p w:rsidR="00EB62ED" w:rsidRPr="0011406E" w:rsidRDefault="00EB62ED" w:rsidP="001F403E">
            <w:pPr>
              <w:jc w:val="right"/>
              <w:rPr>
                <w:b/>
                <w:color w:val="000000"/>
                <w:sz w:val="22"/>
                <w:szCs w:val="22"/>
              </w:rPr>
            </w:pPr>
            <w:r w:rsidRPr="0011406E">
              <w:rPr>
                <w:b/>
                <w:color w:val="000000"/>
                <w:sz w:val="22"/>
                <w:szCs w:val="22"/>
              </w:rPr>
              <w:t>104,7</w:t>
            </w:r>
          </w:p>
        </w:tc>
        <w:tc>
          <w:tcPr>
            <w:tcW w:w="888" w:type="dxa"/>
            <w:shd w:val="clear" w:color="000000" w:fill="FFFFFF"/>
            <w:noWrap/>
            <w:vAlign w:val="bottom"/>
          </w:tcPr>
          <w:p w:rsidR="00EB62ED" w:rsidRPr="0011406E" w:rsidRDefault="00EB62ED" w:rsidP="001F403E">
            <w:pPr>
              <w:jc w:val="right"/>
              <w:rPr>
                <w:b/>
                <w:color w:val="000000"/>
                <w:sz w:val="22"/>
                <w:szCs w:val="22"/>
              </w:rPr>
            </w:pPr>
            <w:r w:rsidRPr="0011406E">
              <w:rPr>
                <w:b/>
                <w:color w:val="000000"/>
                <w:sz w:val="22"/>
                <w:szCs w:val="22"/>
              </w:rPr>
              <w:t>104,9</w:t>
            </w:r>
          </w:p>
        </w:tc>
        <w:tc>
          <w:tcPr>
            <w:tcW w:w="889" w:type="dxa"/>
            <w:shd w:val="clear" w:color="000000" w:fill="FFFFFF"/>
            <w:vAlign w:val="bottom"/>
          </w:tcPr>
          <w:p w:rsidR="00EB62ED" w:rsidRPr="0011406E" w:rsidRDefault="00EB62ED" w:rsidP="001F403E">
            <w:pPr>
              <w:jc w:val="right"/>
              <w:rPr>
                <w:b/>
                <w:color w:val="000000"/>
                <w:sz w:val="22"/>
                <w:szCs w:val="22"/>
              </w:rPr>
            </w:pPr>
            <w:r w:rsidRPr="0011406E">
              <w:rPr>
                <w:b/>
                <w:color w:val="000000"/>
                <w:sz w:val="22"/>
                <w:szCs w:val="22"/>
              </w:rPr>
              <w:t>103,9</w:t>
            </w:r>
          </w:p>
        </w:tc>
        <w:tc>
          <w:tcPr>
            <w:tcW w:w="890" w:type="dxa"/>
            <w:shd w:val="clear" w:color="000000" w:fill="FFFFFF"/>
            <w:vAlign w:val="bottom"/>
          </w:tcPr>
          <w:p w:rsidR="00EB62ED" w:rsidRPr="0011406E" w:rsidRDefault="00EB62ED" w:rsidP="001F403E">
            <w:pPr>
              <w:jc w:val="right"/>
              <w:rPr>
                <w:b/>
                <w:color w:val="000000"/>
                <w:sz w:val="22"/>
                <w:szCs w:val="22"/>
              </w:rPr>
            </w:pPr>
            <w:r w:rsidRPr="0011406E">
              <w:rPr>
                <w:b/>
                <w:color w:val="000000"/>
                <w:sz w:val="22"/>
                <w:szCs w:val="22"/>
              </w:rPr>
              <w:t>105,4</w:t>
            </w:r>
          </w:p>
        </w:tc>
      </w:tr>
      <w:tr w:rsidR="00EB62ED" w:rsidRPr="0011406E" w:rsidTr="00682721">
        <w:trPr>
          <w:trHeight w:val="57"/>
          <w:jc w:val="center"/>
        </w:trPr>
        <w:tc>
          <w:tcPr>
            <w:tcW w:w="3740" w:type="dxa"/>
            <w:shd w:val="clear" w:color="000000" w:fill="FFFFFF"/>
            <w:vAlign w:val="center"/>
            <w:hideMark/>
          </w:tcPr>
          <w:p w:rsidR="00EB62ED" w:rsidRPr="0011406E" w:rsidRDefault="00EB62ED" w:rsidP="00F11ECD">
            <w:pPr>
              <w:widowControl w:val="0"/>
              <w:ind w:firstLineChars="100" w:firstLine="220"/>
              <w:rPr>
                <w:sz w:val="22"/>
                <w:szCs w:val="22"/>
              </w:rPr>
            </w:pPr>
            <w:r w:rsidRPr="0011406E">
              <w:rPr>
                <w:sz w:val="22"/>
                <w:szCs w:val="22"/>
              </w:rPr>
              <w:t>Торговля</w:t>
            </w:r>
          </w:p>
        </w:tc>
        <w:tc>
          <w:tcPr>
            <w:tcW w:w="888" w:type="dxa"/>
            <w:shd w:val="clear" w:color="auto" w:fill="FFFFFF"/>
            <w:noWrap/>
            <w:vAlign w:val="bottom"/>
          </w:tcPr>
          <w:p w:rsidR="00EB62ED" w:rsidRPr="0011406E" w:rsidRDefault="00EB62ED" w:rsidP="001F403E">
            <w:pPr>
              <w:jc w:val="right"/>
              <w:rPr>
                <w:color w:val="000000"/>
                <w:sz w:val="22"/>
                <w:szCs w:val="22"/>
              </w:rPr>
            </w:pPr>
            <w:r w:rsidRPr="0011406E">
              <w:rPr>
                <w:color w:val="000000"/>
                <w:sz w:val="22"/>
                <w:szCs w:val="22"/>
              </w:rPr>
              <w:t>104,3</w:t>
            </w:r>
          </w:p>
        </w:tc>
        <w:tc>
          <w:tcPr>
            <w:tcW w:w="889" w:type="dxa"/>
            <w:shd w:val="clear" w:color="auto" w:fill="FFFFFF"/>
            <w:noWrap/>
            <w:vAlign w:val="bottom"/>
          </w:tcPr>
          <w:p w:rsidR="00EB62ED" w:rsidRPr="0011406E" w:rsidRDefault="00EB62ED" w:rsidP="001F403E">
            <w:pPr>
              <w:jc w:val="right"/>
              <w:rPr>
                <w:color w:val="000000"/>
                <w:sz w:val="22"/>
                <w:szCs w:val="22"/>
              </w:rPr>
            </w:pPr>
            <w:r w:rsidRPr="0011406E">
              <w:rPr>
                <w:color w:val="000000"/>
                <w:sz w:val="22"/>
                <w:szCs w:val="22"/>
              </w:rPr>
              <w:t>104,5</w:t>
            </w:r>
          </w:p>
        </w:tc>
        <w:tc>
          <w:tcPr>
            <w:tcW w:w="889" w:type="dxa"/>
            <w:gridSpan w:val="2"/>
            <w:shd w:val="clear" w:color="000000" w:fill="FFFFFF"/>
            <w:noWrap/>
            <w:vAlign w:val="bottom"/>
          </w:tcPr>
          <w:p w:rsidR="00EB62ED" w:rsidRPr="0011406E" w:rsidRDefault="00EB62ED" w:rsidP="001F403E">
            <w:pPr>
              <w:jc w:val="right"/>
              <w:rPr>
                <w:color w:val="000000"/>
                <w:sz w:val="22"/>
                <w:szCs w:val="22"/>
              </w:rPr>
            </w:pPr>
            <w:r w:rsidRPr="0011406E">
              <w:rPr>
                <w:color w:val="000000"/>
                <w:sz w:val="22"/>
                <w:szCs w:val="22"/>
              </w:rPr>
              <w:t>104,8</w:t>
            </w:r>
          </w:p>
        </w:tc>
        <w:tc>
          <w:tcPr>
            <w:tcW w:w="888" w:type="dxa"/>
            <w:shd w:val="clear" w:color="000000" w:fill="FFFFFF"/>
            <w:noWrap/>
            <w:vAlign w:val="bottom"/>
          </w:tcPr>
          <w:p w:rsidR="00EB62ED" w:rsidRPr="0011406E" w:rsidRDefault="00EB62ED" w:rsidP="001F403E">
            <w:pPr>
              <w:jc w:val="right"/>
              <w:rPr>
                <w:color w:val="000000"/>
                <w:sz w:val="22"/>
                <w:szCs w:val="22"/>
              </w:rPr>
            </w:pPr>
            <w:r w:rsidRPr="0011406E">
              <w:rPr>
                <w:color w:val="000000"/>
                <w:sz w:val="22"/>
                <w:szCs w:val="22"/>
              </w:rPr>
              <w:t>105,3</w:t>
            </w:r>
          </w:p>
        </w:tc>
        <w:tc>
          <w:tcPr>
            <w:tcW w:w="889" w:type="dxa"/>
            <w:shd w:val="clear" w:color="000000" w:fill="FFFFFF"/>
            <w:vAlign w:val="bottom"/>
          </w:tcPr>
          <w:p w:rsidR="00EB62ED" w:rsidRPr="0011406E" w:rsidRDefault="00EB62ED" w:rsidP="001F403E">
            <w:pPr>
              <w:jc w:val="right"/>
              <w:rPr>
                <w:color w:val="000000"/>
                <w:sz w:val="22"/>
                <w:szCs w:val="22"/>
              </w:rPr>
            </w:pPr>
            <w:r w:rsidRPr="0011406E">
              <w:rPr>
                <w:color w:val="000000"/>
                <w:sz w:val="22"/>
                <w:szCs w:val="22"/>
              </w:rPr>
              <w:t>105,3</w:t>
            </w:r>
          </w:p>
        </w:tc>
        <w:tc>
          <w:tcPr>
            <w:tcW w:w="890" w:type="dxa"/>
            <w:shd w:val="clear" w:color="000000" w:fill="FFFFFF"/>
            <w:vAlign w:val="bottom"/>
          </w:tcPr>
          <w:p w:rsidR="00EB62ED" w:rsidRPr="0011406E" w:rsidRDefault="00EB62ED" w:rsidP="001F403E">
            <w:pPr>
              <w:jc w:val="right"/>
              <w:rPr>
                <w:color w:val="000000"/>
                <w:sz w:val="22"/>
                <w:szCs w:val="22"/>
              </w:rPr>
            </w:pPr>
            <w:r w:rsidRPr="0011406E">
              <w:rPr>
                <w:color w:val="000000"/>
                <w:sz w:val="22"/>
                <w:szCs w:val="22"/>
              </w:rPr>
              <w:t>105,9</w:t>
            </w:r>
          </w:p>
        </w:tc>
      </w:tr>
      <w:tr w:rsidR="00EB62ED" w:rsidRPr="0011406E" w:rsidTr="00682721">
        <w:trPr>
          <w:trHeight w:val="57"/>
          <w:jc w:val="center"/>
        </w:trPr>
        <w:tc>
          <w:tcPr>
            <w:tcW w:w="3740" w:type="dxa"/>
            <w:shd w:val="clear" w:color="000000" w:fill="FFFFFF"/>
            <w:vAlign w:val="center"/>
            <w:hideMark/>
          </w:tcPr>
          <w:p w:rsidR="00EB62ED" w:rsidRPr="0011406E" w:rsidRDefault="00EB62ED" w:rsidP="00F11ECD">
            <w:pPr>
              <w:widowControl w:val="0"/>
              <w:ind w:firstLine="192"/>
              <w:rPr>
                <w:sz w:val="22"/>
                <w:szCs w:val="22"/>
              </w:rPr>
            </w:pPr>
            <w:r w:rsidRPr="0011406E">
              <w:rPr>
                <w:sz w:val="22"/>
                <w:szCs w:val="22"/>
              </w:rPr>
              <w:t>Транспорт и складирование</w:t>
            </w:r>
          </w:p>
        </w:tc>
        <w:tc>
          <w:tcPr>
            <w:tcW w:w="888" w:type="dxa"/>
            <w:shd w:val="clear" w:color="000000" w:fill="FFFFFF"/>
            <w:noWrap/>
            <w:vAlign w:val="bottom"/>
          </w:tcPr>
          <w:p w:rsidR="00EB62ED" w:rsidRPr="0011406E" w:rsidRDefault="00EB62ED" w:rsidP="001F403E">
            <w:pPr>
              <w:jc w:val="right"/>
              <w:rPr>
                <w:color w:val="000000"/>
                <w:sz w:val="22"/>
                <w:szCs w:val="22"/>
              </w:rPr>
            </w:pPr>
            <w:r w:rsidRPr="0011406E">
              <w:rPr>
                <w:color w:val="000000"/>
                <w:sz w:val="22"/>
                <w:szCs w:val="22"/>
              </w:rPr>
              <w:t>103,8</w:t>
            </w:r>
          </w:p>
        </w:tc>
        <w:tc>
          <w:tcPr>
            <w:tcW w:w="889" w:type="dxa"/>
            <w:shd w:val="clear" w:color="000000" w:fill="FFFFFF"/>
            <w:noWrap/>
            <w:vAlign w:val="bottom"/>
          </w:tcPr>
          <w:p w:rsidR="00EB62ED" w:rsidRPr="0011406E" w:rsidRDefault="00EB62ED" w:rsidP="001F403E">
            <w:pPr>
              <w:jc w:val="right"/>
              <w:rPr>
                <w:color w:val="000000"/>
                <w:sz w:val="22"/>
                <w:szCs w:val="22"/>
              </w:rPr>
            </w:pPr>
            <w:r w:rsidRPr="0011406E">
              <w:rPr>
                <w:color w:val="000000"/>
                <w:sz w:val="22"/>
                <w:szCs w:val="22"/>
              </w:rPr>
              <w:t>103,2</w:t>
            </w:r>
          </w:p>
        </w:tc>
        <w:tc>
          <w:tcPr>
            <w:tcW w:w="889" w:type="dxa"/>
            <w:gridSpan w:val="2"/>
            <w:shd w:val="clear" w:color="000000" w:fill="FFFFFF"/>
            <w:noWrap/>
            <w:vAlign w:val="bottom"/>
          </w:tcPr>
          <w:p w:rsidR="00EB62ED" w:rsidRPr="0011406E" w:rsidRDefault="00EB62ED" w:rsidP="001F403E">
            <w:pPr>
              <w:jc w:val="right"/>
              <w:rPr>
                <w:color w:val="000000"/>
                <w:sz w:val="22"/>
                <w:szCs w:val="22"/>
              </w:rPr>
            </w:pPr>
            <w:r w:rsidRPr="0011406E">
              <w:rPr>
                <w:color w:val="000000"/>
                <w:sz w:val="22"/>
                <w:szCs w:val="22"/>
              </w:rPr>
              <w:t>103,2</w:t>
            </w:r>
          </w:p>
        </w:tc>
        <w:tc>
          <w:tcPr>
            <w:tcW w:w="888" w:type="dxa"/>
            <w:shd w:val="clear" w:color="000000" w:fill="FFFFFF"/>
            <w:noWrap/>
            <w:vAlign w:val="bottom"/>
          </w:tcPr>
          <w:p w:rsidR="00EB62ED" w:rsidRPr="0011406E" w:rsidRDefault="00EB62ED" w:rsidP="001F403E">
            <w:pPr>
              <w:jc w:val="right"/>
              <w:rPr>
                <w:color w:val="000000"/>
                <w:sz w:val="22"/>
                <w:szCs w:val="22"/>
              </w:rPr>
            </w:pPr>
            <w:r w:rsidRPr="0011406E">
              <w:rPr>
                <w:color w:val="000000"/>
                <w:sz w:val="22"/>
                <w:szCs w:val="22"/>
              </w:rPr>
              <w:t>103,2</w:t>
            </w:r>
          </w:p>
        </w:tc>
        <w:tc>
          <w:tcPr>
            <w:tcW w:w="889" w:type="dxa"/>
            <w:shd w:val="clear" w:color="000000" w:fill="FFFFFF"/>
            <w:vAlign w:val="bottom"/>
          </w:tcPr>
          <w:p w:rsidR="00EB62ED" w:rsidRPr="0011406E" w:rsidRDefault="00EB62ED" w:rsidP="001F403E">
            <w:pPr>
              <w:jc w:val="right"/>
              <w:rPr>
                <w:color w:val="000000"/>
                <w:sz w:val="22"/>
                <w:szCs w:val="22"/>
              </w:rPr>
            </w:pPr>
            <w:r w:rsidRPr="0011406E">
              <w:rPr>
                <w:color w:val="000000"/>
                <w:sz w:val="22"/>
                <w:szCs w:val="22"/>
              </w:rPr>
              <w:t>103,5</w:t>
            </w:r>
          </w:p>
        </w:tc>
        <w:tc>
          <w:tcPr>
            <w:tcW w:w="890" w:type="dxa"/>
            <w:shd w:val="clear" w:color="000000" w:fill="FFFFFF"/>
            <w:vAlign w:val="bottom"/>
          </w:tcPr>
          <w:p w:rsidR="00EB62ED" w:rsidRPr="0011406E" w:rsidRDefault="00EB62ED" w:rsidP="001F403E">
            <w:pPr>
              <w:jc w:val="right"/>
              <w:rPr>
                <w:color w:val="000000"/>
                <w:sz w:val="22"/>
                <w:szCs w:val="22"/>
              </w:rPr>
            </w:pPr>
            <w:r w:rsidRPr="0011406E">
              <w:rPr>
                <w:color w:val="000000"/>
                <w:sz w:val="22"/>
                <w:szCs w:val="22"/>
              </w:rPr>
              <w:t>103,6</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ind w:firstLineChars="100" w:firstLine="220"/>
              <w:rPr>
                <w:sz w:val="22"/>
                <w:szCs w:val="22"/>
              </w:rPr>
            </w:pPr>
            <w:r w:rsidRPr="0011406E">
              <w:rPr>
                <w:sz w:val="22"/>
                <w:szCs w:val="22"/>
              </w:rPr>
              <w:t>Информация и связь</w:t>
            </w:r>
          </w:p>
        </w:tc>
        <w:tc>
          <w:tcPr>
            <w:tcW w:w="888" w:type="dxa"/>
            <w:shd w:val="clear" w:color="000000" w:fill="FFFFFF"/>
            <w:noWrap/>
            <w:vAlign w:val="bottom"/>
          </w:tcPr>
          <w:p w:rsidR="00EB62ED" w:rsidRPr="0011406E" w:rsidRDefault="00EB62ED" w:rsidP="001F403E">
            <w:pPr>
              <w:jc w:val="right"/>
              <w:rPr>
                <w:color w:val="000000"/>
                <w:sz w:val="22"/>
                <w:szCs w:val="22"/>
              </w:rPr>
            </w:pPr>
            <w:r w:rsidRPr="0011406E">
              <w:rPr>
                <w:color w:val="000000"/>
                <w:sz w:val="22"/>
                <w:szCs w:val="22"/>
              </w:rPr>
              <w:t>103,0</w:t>
            </w:r>
          </w:p>
        </w:tc>
        <w:tc>
          <w:tcPr>
            <w:tcW w:w="889" w:type="dxa"/>
            <w:shd w:val="clear" w:color="000000" w:fill="FFFFFF"/>
            <w:noWrap/>
            <w:vAlign w:val="bottom"/>
          </w:tcPr>
          <w:p w:rsidR="00EB62ED" w:rsidRPr="0011406E" w:rsidRDefault="00EB62ED" w:rsidP="001F403E">
            <w:pPr>
              <w:jc w:val="right"/>
              <w:rPr>
                <w:color w:val="000000"/>
                <w:sz w:val="22"/>
                <w:szCs w:val="22"/>
              </w:rPr>
            </w:pPr>
            <w:r w:rsidRPr="0011406E">
              <w:rPr>
                <w:color w:val="000000"/>
                <w:sz w:val="22"/>
                <w:szCs w:val="22"/>
              </w:rPr>
              <w:t>103,2</w:t>
            </w:r>
          </w:p>
        </w:tc>
        <w:tc>
          <w:tcPr>
            <w:tcW w:w="889" w:type="dxa"/>
            <w:gridSpan w:val="2"/>
            <w:shd w:val="clear" w:color="000000" w:fill="FFFFFF"/>
            <w:noWrap/>
            <w:vAlign w:val="bottom"/>
          </w:tcPr>
          <w:p w:rsidR="00EB62ED" w:rsidRPr="0011406E" w:rsidRDefault="00EB62ED" w:rsidP="001F403E">
            <w:pPr>
              <w:jc w:val="right"/>
              <w:rPr>
                <w:color w:val="000000"/>
                <w:sz w:val="22"/>
                <w:szCs w:val="22"/>
              </w:rPr>
            </w:pPr>
            <w:r w:rsidRPr="0011406E">
              <w:rPr>
                <w:color w:val="000000"/>
                <w:sz w:val="22"/>
                <w:szCs w:val="22"/>
              </w:rPr>
              <w:t>103,7</w:t>
            </w:r>
          </w:p>
        </w:tc>
        <w:tc>
          <w:tcPr>
            <w:tcW w:w="888" w:type="dxa"/>
            <w:shd w:val="clear" w:color="000000" w:fill="FFFFFF"/>
            <w:noWrap/>
            <w:vAlign w:val="bottom"/>
          </w:tcPr>
          <w:p w:rsidR="00EB62ED" w:rsidRPr="0011406E" w:rsidRDefault="00EB62ED" w:rsidP="001F403E">
            <w:pPr>
              <w:jc w:val="right"/>
              <w:rPr>
                <w:color w:val="000000"/>
                <w:sz w:val="22"/>
                <w:szCs w:val="22"/>
              </w:rPr>
            </w:pPr>
            <w:r w:rsidRPr="0011406E">
              <w:rPr>
                <w:color w:val="000000"/>
                <w:sz w:val="22"/>
                <w:szCs w:val="22"/>
              </w:rPr>
              <w:t>104,0</w:t>
            </w:r>
          </w:p>
        </w:tc>
        <w:tc>
          <w:tcPr>
            <w:tcW w:w="889" w:type="dxa"/>
            <w:shd w:val="clear" w:color="000000" w:fill="FFFFFF"/>
            <w:vAlign w:val="bottom"/>
          </w:tcPr>
          <w:p w:rsidR="00EB62ED" w:rsidRPr="0011406E" w:rsidRDefault="00EB62ED" w:rsidP="001F403E">
            <w:pPr>
              <w:jc w:val="right"/>
              <w:rPr>
                <w:color w:val="000000"/>
                <w:sz w:val="22"/>
                <w:szCs w:val="22"/>
              </w:rPr>
            </w:pPr>
            <w:r w:rsidRPr="0011406E">
              <w:rPr>
                <w:color w:val="000000"/>
                <w:sz w:val="22"/>
                <w:szCs w:val="22"/>
              </w:rPr>
              <w:t>104,2</w:t>
            </w:r>
          </w:p>
        </w:tc>
        <w:tc>
          <w:tcPr>
            <w:tcW w:w="890" w:type="dxa"/>
            <w:shd w:val="clear" w:color="000000" w:fill="FFFFFF"/>
            <w:vAlign w:val="bottom"/>
          </w:tcPr>
          <w:p w:rsidR="00EB62ED" w:rsidRPr="0011406E" w:rsidRDefault="00EB62ED" w:rsidP="001F403E">
            <w:pPr>
              <w:jc w:val="right"/>
              <w:rPr>
                <w:color w:val="000000"/>
                <w:sz w:val="22"/>
                <w:szCs w:val="22"/>
              </w:rPr>
            </w:pPr>
            <w:r w:rsidRPr="0011406E">
              <w:rPr>
                <w:color w:val="000000"/>
                <w:sz w:val="22"/>
                <w:szCs w:val="22"/>
              </w:rPr>
              <w:t>104,4</w:t>
            </w:r>
          </w:p>
        </w:tc>
      </w:tr>
      <w:tr w:rsidR="00EB62ED" w:rsidRPr="0011406E" w:rsidTr="001F403E">
        <w:trPr>
          <w:trHeight w:val="57"/>
          <w:jc w:val="center"/>
        </w:trPr>
        <w:tc>
          <w:tcPr>
            <w:tcW w:w="3740" w:type="dxa"/>
            <w:shd w:val="clear" w:color="000000" w:fill="FFFFFF"/>
            <w:vAlign w:val="center"/>
            <w:hideMark/>
          </w:tcPr>
          <w:p w:rsidR="00EB62ED" w:rsidRPr="0011406E" w:rsidRDefault="00EB62ED" w:rsidP="00F11ECD">
            <w:pPr>
              <w:widowControl w:val="0"/>
              <w:rPr>
                <w:b/>
                <w:bCs/>
                <w:sz w:val="22"/>
                <w:szCs w:val="22"/>
              </w:rPr>
            </w:pPr>
            <w:r w:rsidRPr="0011406E">
              <w:rPr>
                <w:b/>
                <w:bCs/>
                <w:sz w:val="22"/>
                <w:szCs w:val="22"/>
              </w:rPr>
              <w:t xml:space="preserve">ВВП </w:t>
            </w:r>
          </w:p>
        </w:tc>
        <w:tc>
          <w:tcPr>
            <w:tcW w:w="888" w:type="dxa"/>
            <w:shd w:val="clear" w:color="000000" w:fill="FFFFFF"/>
            <w:noWrap/>
            <w:vAlign w:val="bottom"/>
          </w:tcPr>
          <w:p w:rsidR="00EB62ED" w:rsidRPr="0011406E" w:rsidRDefault="00EB62ED" w:rsidP="001F403E">
            <w:pPr>
              <w:jc w:val="center"/>
              <w:rPr>
                <w:b/>
                <w:color w:val="000000"/>
                <w:sz w:val="22"/>
                <w:szCs w:val="22"/>
              </w:rPr>
            </w:pPr>
            <w:r w:rsidRPr="0011406E">
              <w:rPr>
                <w:b/>
                <w:color w:val="000000"/>
                <w:sz w:val="22"/>
                <w:szCs w:val="22"/>
              </w:rPr>
              <w:t>103,8</w:t>
            </w:r>
          </w:p>
        </w:tc>
        <w:tc>
          <w:tcPr>
            <w:tcW w:w="889" w:type="dxa"/>
            <w:shd w:val="clear" w:color="000000" w:fill="FFFFFF"/>
            <w:noWrap/>
            <w:vAlign w:val="bottom"/>
          </w:tcPr>
          <w:p w:rsidR="00EB62ED" w:rsidRPr="0011406E" w:rsidRDefault="00EB62ED" w:rsidP="001F403E">
            <w:pPr>
              <w:jc w:val="center"/>
              <w:rPr>
                <w:b/>
                <w:color w:val="000000"/>
                <w:sz w:val="22"/>
                <w:szCs w:val="22"/>
              </w:rPr>
            </w:pPr>
            <w:r w:rsidRPr="0011406E">
              <w:rPr>
                <w:b/>
                <w:color w:val="000000"/>
                <w:sz w:val="22"/>
                <w:szCs w:val="22"/>
              </w:rPr>
              <w:t>104,0</w:t>
            </w:r>
          </w:p>
        </w:tc>
        <w:tc>
          <w:tcPr>
            <w:tcW w:w="889" w:type="dxa"/>
            <w:gridSpan w:val="2"/>
            <w:shd w:val="clear" w:color="000000" w:fill="FFFFFF"/>
            <w:noWrap/>
            <w:vAlign w:val="bottom"/>
          </w:tcPr>
          <w:p w:rsidR="00EB62ED" w:rsidRPr="0011406E" w:rsidRDefault="00EB62ED" w:rsidP="001F403E">
            <w:pPr>
              <w:jc w:val="center"/>
              <w:rPr>
                <w:b/>
                <w:color w:val="000000"/>
                <w:sz w:val="22"/>
                <w:szCs w:val="22"/>
              </w:rPr>
            </w:pPr>
            <w:r w:rsidRPr="0011406E">
              <w:rPr>
                <w:b/>
                <w:color w:val="000000"/>
                <w:sz w:val="22"/>
                <w:szCs w:val="22"/>
              </w:rPr>
              <w:t>104,2</w:t>
            </w:r>
          </w:p>
        </w:tc>
        <w:tc>
          <w:tcPr>
            <w:tcW w:w="888" w:type="dxa"/>
            <w:shd w:val="clear" w:color="000000" w:fill="FFFFFF"/>
            <w:noWrap/>
            <w:vAlign w:val="bottom"/>
          </w:tcPr>
          <w:p w:rsidR="00EB62ED" w:rsidRPr="0011406E" w:rsidRDefault="00EB62ED" w:rsidP="001F403E">
            <w:pPr>
              <w:jc w:val="center"/>
              <w:rPr>
                <w:b/>
                <w:color w:val="000000"/>
                <w:sz w:val="22"/>
                <w:szCs w:val="22"/>
              </w:rPr>
            </w:pPr>
            <w:r w:rsidRPr="0011406E">
              <w:rPr>
                <w:b/>
                <w:color w:val="000000"/>
                <w:sz w:val="22"/>
                <w:szCs w:val="22"/>
              </w:rPr>
              <w:t>104,3</w:t>
            </w:r>
          </w:p>
        </w:tc>
        <w:tc>
          <w:tcPr>
            <w:tcW w:w="889" w:type="dxa"/>
            <w:shd w:val="clear" w:color="000000" w:fill="FFFFFF"/>
            <w:vAlign w:val="bottom"/>
          </w:tcPr>
          <w:p w:rsidR="00EB62ED" w:rsidRPr="0011406E" w:rsidRDefault="00EB62ED" w:rsidP="001F403E">
            <w:pPr>
              <w:jc w:val="center"/>
              <w:rPr>
                <w:b/>
                <w:color w:val="000000"/>
                <w:sz w:val="22"/>
                <w:szCs w:val="22"/>
              </w:rPr>
            </w:pPr>
            <w:r w:rsidRPr="0011406E">
              <w:rPr>
                <w:b/>
                <w:color w:val="000000"/>
                <w:sz w:val="22"/>
                <w:szCs w:val="22"/>
              </w:rPr>
              <w:t>104,5</w:t>
            </w:r>
          </w:p>
        </w:tc>
        <w:tc>
          <w:tcPr>
            <w:tcW w:w="890" w:type="dxa"/>
            <w:shd w:val="clear" w:color="000000" w:fill="FFFFFF"/>
            <w:vAlign w:val="bottom"/>
          </w:tcPr>
          <w:p w:rsidR="00EB62ED" w:rsidRPr="0011406E" w:rsidRDefault="00EB62ED" w:rsidP="001F403E">
            <w:pPr>
              <w:jc w:val="center"/>
              <w:rPr>
                <w:b/>
                <w:color w:val="000000"/>
                <w:sz w:val="22"/>
                <w:szCs w:val="22"/>
              </w:rPr>
            </w:pPr>
            <w:r w:rsidRPr="0011406E">
              <w:rPr>
                <w:b/>
                <w:color w:val="000000"/>
                <w:sz w:val="22"/>
                <w:szCs w:val="22"/>
              </w:rPr>
              <w:t>104,6</w:t>
            </w:r>
          </w:p>
        </w:tc>
      </w:tr>
    </w:tbl>
    <w:p w:rsidR="00E15331" w:rsidRPr="0011406E" w:rsidRDefault="00E15331" w:rsidP="002A310B">
      <w:pPr>
        <w:widowControl w:val="0"/>
        <w:jc w:val="both"/>
        <w:rPr>
          <w:sz w:val="28"/>
          <w:szCs w:val="28"/>
        </w:rPr>
      </w:pPr>
    </w:p>
    <w:p w:rsidR="00231EDD" w:rsidRPr="0011406E" w:rsidRDefault="00231EDD" w:rsidP="0011592E">
      <w:pPr>
        <w:pStyle w:val="2"/>
      </w:pPr>
      <w:bookmarkStart w:id="167" w:name="_Toc5788027"/>
      <w:r w:rsidRPr="0011406E">
        <w:t>3. Прогноз показателей денежно-кредитной политики</w:t>
      </w:r>
      <w:bookmarkEnd w:id="131"/>
      <w:bookmarkEnd w:id="139"/>
      <w:bookmarkEnd w:id="140"/>
      <w:bookmarkEnd w:id="141"/>
      <w:bookmarkEnd w:id="142"/>
      <w:bookmarkEnd w:id="143"/>
      <w:bookmarkEnd w:id="167"/>
    </w:p>
    <w:p w:rsidR="00231EDD" w:rsidRPr="0011406E" w:rsidRDefault="00231EDD" w:rsidP="002A310B">
      <w:pPr>
        <w:widowControl w:val="0"/>
        <w:ind w:firstLine="709"/>
        <w:jc w:val="both"/>
        <w:rPr>
          <w:sz w:val="28"/>
          <w:szCs w:val="28"/>
        </w:rPr>
      </w:pPr>
      <w:r w:rsidRPr="0011406E">
        <w:rPr>
          <w:sz w:val="28"/>
          <w:szCs w:val="28"/>
        </w:rPr>
        <w:t>Денежно-кредитная политика в 201</w:t>
      </w:r>
      <w:r w:rsidR="00DE76DA" w:rsidRPr="0011406E">
        <w:rPr>
          <w:sz w:val="28"/>
          <w:szCs w:val="28"/>
        </w:rPr>
        <w:t>0</w:t>
      </w:r>
      <w:r w:rsidRPr="0011406E">
        <w:rPr>
          <w:sz w:val="28"/>
          <w:szCs w:val="28"/>
        </w:rPr>
        <w:t xml:space="preserve"> – 202</w:t>
      </w:r>
      <w:r w:rsidR="00DE76DA" w:rsidRPr="0011406E">
        <w:rPr>
          <w:sz w:val="28"/>
          <w:szCs w:val="28"/>
        </w:rPr>
        <w:t>4</w:t>
      </w:r>
      <w:r w:rsidRPr="0011406E">
        <w:rPr>
          <w:sz w:val="28"/>
          <w:szCs w:val="28"/>
        </w:rPr>
        <w:t xml:space="preserve"> годы будет благоприятно воздействовать на развитие инвестиционного рынка</w:t>
      </w:r>
      <w:r w:rsidR="00DE76DA" w:rsidRPr="0011406E">
        <w:rPr>
          <w:sz w:val="28"/>
          <w:szCs w:val="28"/>
        </w:rPr>
        <w:t xml:space="preserve"> и</w:t>
      </w:r>
      <w:r w:rsidRPr="0011406E">
        <w:rPr>
          <w:sz w:val="28"/>
          <w:szCs w:val="28"/>
        </w:rPr>
        <w:t xml:space="preserve"> стимулирование кредитной активности банковского сектора. Среднегодовые темпы роста кредитования </w:t>
      </w:r>
      <w:r w:rsidR="00DA674D" w:rsidRPr="0011406E">
        <w:rPr>
          <w:sz w:val="28"/>
          <w:szCs w:val="28"/>
        </w:rPr>
        <w:t>БВУ</w:t>
      </w:r>
      <w:r w:rsidRPr="0011406E">
        <w:rPr>
          <w:sz w:val="28"/>
          <w:szCs w:val="28"/>
        </w:rPr>
        <w:t xml:space="preserve"> на прогнозируе</w:t>
      </w:r>
      <w:r w:rsidR="00DE76DA" w:rsidRPr="0011406E">
        <w:rPr>
          <w:sz w:val="28"/>
          <w:szCs w:val="28"/>
        </w:rPr>
        <w:t>мый период ожидаются на уровне 9</w:t>
      </w:r>
      <w:r w:rsidRPr="0011406E">
        <w:rPr>
          <w:sz w:val="28"/>
          <w:szCs w:val="28"/>
        </w:rPr>
        <w:t>,</w:t>
      </w:r>
      <w:r w:rsidR="00DE76DA" w:rsidRPr="0011406E">
        <w:rPr>
          <w:sz w:val="28"/>
          <w:szCs w:val="28"/>
        </w:rPr>
        <w:t>1</w:t>
      </w:r>
      <w:r w:rsidRPr="0011406E">
        <w:rPr>
          <w:sz w:val="28"/>
          <w:szCs w:val="28"/>
        </w:rPr>
        <w:t xml:space="preserve"> %, в </w:t>
      </w:r>
      <w:r w:rsidRPr="0011406E">
        <w:rPr>
          <w:sz w:val="28"/>
          <w:szCs w:val="28"/>
        </w:rPr>
        <w:lastRenderedPageBreak/>
        <w:t>номин</w:t>
      </w:r>
      <w:r w:rsidR="009A0938" w:rsidRPr="0011406E">
        <w:rPr>
          <w:sz w:val="28"/>
          <w:szCs w:val="28"/>
        </w:rPr>
        <w:t>альном выражении вырастут до 2</w:t>
      </w:r>
      <w:r w:rsidR="00DE76DA" w:rsidRPr="0011406E">
        <w:rPr>
          <w:sz w:val="28"/>
          <w:szCs w:val="28"/>
        </w:rPr>
        <w:t>2</w:t>
      </w:r>
      <w:r w:rsidR="009A0938" w:rsidRPr="0011406E">
        <w:rPr>
          <w:sz w:val="28"/>
          <w:szCs w:val="28"/>
        </w:rPr>
        <w:t>,</w:t>
      </w:r>
      <w:r w:rsidR="00DE76DA" w:rsidRPr="0011406E">
        <w:rPr>
          <w:sz w:val="28"/>
          <w:szCs w:val="28"/>
        </w:rPr>
        <w:t>2</w:t>
      </w:r>
      <w:r w:rsidRPr="0011406E">
        <w:rPr>
          <w:sz w:val="28"/>
          <w:szCs w:val="28"/>
        </w:rPr>
        <w:t xml:space="preserve"> трлн. тенге </w:t>
      </w:r>
      <w:r w:rsidR="00DE76DA" w:rsidRPr="0011406E">
        <w:rPr>
          <w:sz w:val="28"/>
          <w:szCs w:val="28"/>
        </w:rPr>
        <w:t>к</w:t>
      </w:r>
      <w:r w:rsidRPr="0011406E">
        <w:rPr>
          <w:sz w:val="28"/>
          <w:szCs w:val="28"/>
        </w:rPr>
        <w:t xml:space="preserve"> 202</w:t>
      </w:r>
      <w:r w:rsidR="00DE76DA" w:rsidRPr="0011406E">
        <w:rPr>
          <w:sz w:val="28"/>
          <w:szCs w:val="28"/>
        </w:rPr>
        <w:t>5</w:t>
      </w:r>
      <w:r w:rsidRPr="0011406E">
        <w:rPr>
          <w:sz w:val="28"/>
          <w:szCs w:val="28"/>
        </w:rPr>
        <w:t xml:space="preserve"> году. Депозиты резидентов за этот период увеличатся </w:t>
      </w:r>
      <w:r w:rsidR="00321F62" w:rsidRPr="0011406E">
        <w:rPr>
          <w:sz w:val="28"/>
          <w:szCs w:val="28"/>
        </w:rPr>
        <w:t>до 31</w:t>
      </w:r>
      <w:r w:rsidR="009A0938" w:rsidRPr="0011406E">
        <w:rPr>
          <w:sz w:val="28"/>
          <w:szCs w:val="28"/>
        </w:rPr>
        <w:t>,</w:t>
      </w:r>
      <w:r w:rsidR="00321F62" w:rsidRPr="0011406E">
        <w:rPr>
          <w:sz w:val="28"/>
          <w:szCs w:val="28"/>
        </w:rPr>
        <w:t>5</w:t>
      </w:r>
      <w:r w:rsidRPr="0011406E">
        <w:t> </w:t>
      </w:r>
      <w:r w:rsidRPr="0011406E">
        <w:rPr>
          <w:sz w:val="28"/>
          <w:szCs w:val="28"/>
        </w:rPr>
        <w:t>трлн. тенге. Уровень денежной массы будет адекватен развитию экономики, в целом планируемая в среднем величина монетизации будет в пределах 3</w:t>
      </w:r>
      <w:r w:rsidR="00321F62" w:rsidRPr="0011406E">
        <w:rPr>
          <w:sz w:val="28"/>
          <w:szCs w:val="28"/>
        </w:rPr>
        <w:t>5</w:t>
      </w:r>
      <w:r w:rsidRPr="0011406E">
        <w:rPr>
          <w:sz w:val="28"/>
          <w:szCs w:val="28"/>
        </w:rPr>
        <w:t>,</w:t>
      </w:r>
      <w:r w:rsidR="00321F62" w:rsidRPr="0011406E">
        <w:rPr>
          <w:sz w:val="28"/>
          <w:szCs w:val="28"/>
        </w:rPr>
        <w:t>4</w:t>
      </w:r>
      <w:r w:rsidRPr="0011406E">
        <w:rPr>
          <w:sz w:val="28"/>
          <w:szCs w:val="28"/>
        </w:rPr>
        <w:t> %.</w:t>
      </w:r>
    </w:p>
    <w:p w:rsidR="00321F62" w:rsidRPr="0011406E" w:rsidRDefault="00231EDD" w:rsidP="002A310B">
      <w:pPr>
        <w:widowControl w:val="0"/>
        <w:ind w:firstLine="709"/>
        <w:jc w:val="both"/>
        <w:rPr>
          <w:sz w:val="28"/>
          <w:szCs w:val="28"/>
        </w:rPr>
      </w:pPr>
      <w:r w:rsidRPr="0011406E">
        <w:rPr>
          <w:sz w:val="28"/>
          <w:szCs w:val="28"/>
        </w:rPr>
        <w:t xml:space="preserve">В прогнозируемом периоде планируется снижение уровня инфляции до </w:t>
      </w:r>
      <w:r w:rsidR="00321F62" w:rsidRPr="0011406E">
        <w:rPr>
          <w:sz w:val="28"/>
          <w:szCs w:val="28"/>
        </w:rPr>
        <w:t>4,0 – 6,0 % в 2020 – 2021 годы и 3,0 – 5,0 % в 2022 – 2024 годы.</w:t>
      </w:r>
    </w:p>
    <w:p w:rsidR="00231EDD" w:rsidRPr="0011406E" w:rsidRDefault="00231EDD" w:rsidP="002A310B">
      <w:pPr>
        <w:widowControl w:val="0"/>
        <w:ind w:firstLine="709"/>
        <w:jc w:val="both"/>
        <w:rPr>
          <w:sz w:val="28"/>
          <w:szCs w:val="28"/>
        </w:rPr>
      </w:pPr>
    </w:p>
    <w:p w:rsidR="00231EDD" w:rsidRPr="0011406E" w:rsidRDefault="00231EDD" w:rsidP="0011592E">
      <w:pPr>
        <w:pStyle w:val="2"/>
      </w:pPr>
      <w:bookmarkStart w:id="168" w:name="_Toc459900988"/>
      <w:bookmarkStart w:id="169" w:name="_Toc489895830"/>
      <w:bookmarkStart w:id="170" w:name="_Toc489895861"/>
      <w:bookmarkStart w:id="171" w:name="_Toc489895906"/>
      <w:bookmarkStart w:id="172" w:name="_Toc489896875"/>
      <w:bookmarkStart w:id="173" w:name="_Toc489954592"/>
      <w:bookmarkStart w:id="174" w:name="_Toc5788028"/>
      <w:r w:rsidRPr="0011406E">
        <w:t>4. Прогноз показателей платежного баланса</w:t>
      </w:r>
      <w:bookmarkEnd w:id="168"/>
      <w:bookmarkEnd w:id="169"/>
      <w:bookmarkEnd w:id="170"/>
      <w:bookmarkEnd w:id="171"/>
      <w:bookmarkEnd w:id="172"/>
      <w:bookmarkEnd w:id="173"/>
      <w:bookmarkEnd w:id="174"/>
    </w:p>
    <w:p w:rsidR="009F6A7A" w:rsidRPr="0011406E" w:rsidRDefault="00D46536" w:rsidP="002A310B">
      <w:pPr>
        <w:widowControl w:val="0"/>
        <w:ind w:firstLine="709"/>
        <w:jc w:val="both"/>
        <w:rPr>
          <w:sz w:val="28"/>
          <w:szCs w:val="28"/>
        </w:rPr>
      </w:pPr>
      <w:r w:rsidRPr="0011406E">
        <w:rPr>
          <w:sz w:val="28"/>
          <w:szCs w:val="28"/>
        </w:rPr>
        <w:t>Повышающаяся экономическая активность будет способствовать увеличению в</w:t>
      </w:r>
      <w:r w:rsidR="00231EDD" w:rsidRPr="0011406E">
        <w:rPr>
          <w:sz w:val="28"/>
          <w:szCs w:val="28"/>
        </w:rPr>
        <w:t>нешнеторгов</w:t>
      </w:r>
      <w:r w:rsidRPr="0011406E">
        <w:rPr>
          <w:sz w:val="28"/>
          <w:szCs w:val="28"/>
        </w:rPr>
        <w:t>ого</w:t>
      </w:r>
      <w:r w:rsidR="00231EDD" w:rsidRPr="0011406E">
        <w:rPr>
          <w:sz w:val="28"/>
          <w:szCs w:val="28"/>
        </w:rPr>
        <w:t xml:space="preserve"> оборот</w:t>
      </w:r>
      <w:r w:rsidRPr="0011406E">
        <w:rPr>
          <w:sz w:val="28"/>
          <w:szCs w:val="28"/>
        </w:rPr>
        <w:t>а.</w:t>
      </w:r>
      <w:r w:rsidR="00231EDD" w:rsidRPr="0011406E">
        <w:rPr>
          <w:sz w:val="28"/>
          <w:szCs w:val="28"/>
        </w:rPr>
        <w:t xml:space="preserve"> </w:t>
      </w:r>
      <w:r w:rsidR="009F6A7A" w:rsidRPr="0011406E">
        <w:rPr>
          <w:sz w:val="28"/>
          <w:szCs w:val="28"/>
        </w:rPr>
        <w:t xml:space="preserve">Рост </w:t>
      </w:r>
      <w:r w:rsidRPr="0011406E">
        <w:rPr>
          <w:sz w:val="28"/>
          <w:szCs w:val="28"/>
        </w:rPr>
        <w:t>будет обеспечен за счет опережающего роста экспорта над импортом</w:t>
      </w:r>
      <w:r w:rsidR="009F6A7A" w:rsidRPr="0011406E">
        <w:rPr>
          <w:sz w:val="28"/>
          <w:szCs w:val="28"/>
        </w:rPr>
        <w:t xml:space="preserve">. При этом, среднегодовой темп составит </w:t>
      </w:r>
      <w:r w:rsidR="00AA3C01" w:rsidRPr="0011406E">
        <w:rPr>
          <w:sz w:val="28"/>
          <w:szCs w:val="28"/>
        </w:rPr>
        <w:t>3</w:t>
      </w:r>
      <w:r w:rsidR="009F6A7A" w:rsidRPr="0011406E">
        <w:rPr>
          <w:sz w:val="28"/>
          <w:szCs w:val="28"/>
        </w:rPr>
        <w:t>,5%, в номинальном выражении увеличившись в 2024 году до 25,3</w:t>
      </w:r>
      <w:r w:rsidR="00AE4EBB" w:rsidRPr="0011406E">
        <w:rPr>
          <w:sz w:val="28"/>
          <w:szCs w:val="28"/>
          <w:lang w:val="kk-KZ"/>
        </w:rPr>
        <w:t> </w:t>
      </w:r>
      <w:r w:rsidR="009F6A7A" w:rsidRPr="0011406E">
        <w:rPr>
          <w:sz w:val="28"/>
          <w:szCs w:val="28"/>
        </w:rPr>
        <w:t>млрд. долларов США.</w:t>
      </w:r>
    </w:p>
    <w:p w:rsidR="009F6A7A" w:rsidRPr="0011406E" w:rsidRDefault="009F6A7A" w:rsidP="002A310B">
      <w:pPr>
        <w:widowControl w:val="0"/>
        <w:ind w:firstLine="709"/>
        <w:jc w:val="both"/>
        <w:rPr>
          <w:sz w:val="28"/>
          <w:szCs w:val="28"/>
        </w:rPr>
      </w:pPr>
      <w:r w:rsidRPr="0011406E">
        <w:rPr>
          <w:sz w:val="28"/>
          <w:szCs w:val="28"/>
        </w:rPr>
        <w:t xml:space="preserve">Рост экспорта товаров </w:t>
      </w:r>
      <w:r w:rsidR="00AA3C01" w:rsidRPr="0011406E">
        <w:rPr>
          <w:sz w:val="28"/>
          <w:szCs w:val="28"/>
        </w:rPr>
        <w:t>в предстоящий период прогнозируется в среднем на уровне 2,9 % и составит 62,5 млрд. долларов в 2024 году.</w:t>
      </w:r>
      <w:r w:rsidRPr="0011406E">
        <w:rPr>
          <w:sz w:val="28"/>
          <w:szCs w:val="28"/>
        </w:rPr>
        <w:t xml:space="preserve"> </w:t>
      </w:r>
    </w:p>
    <w:p w:rsidR="00231EDD" w:rsidRPr="0011406E" w:rsidRDefault="00231EDD" w:rsidP="002A310B">
      <w:pPr>
        <w:widowControl w:val="0"/>
        <w:ind w:firstLine="709"/>
        <w:jc w:val="both"/>
        <w:rPr>
          <w:sz w:val="28"/>
          <w:szCs w:val="28"/>
        </w:rPr>
      </w:pPr>
      <w:r w:rsidRPr="0011406E">
        <w:rPr>
          <w:sz w:val="28"/>
          <w:szCs w:val="28"/>
        </w:rPr>
        <w:t xml:space="preserve">В прогнозируемом периоде среднегодовой прирост импорта составит </w:t>
      </w:r>
      <w:r w:rsidR="00AA3C01" w:rsidRPr="0011406E">
        <w:rPr>
          <w:sz w:val="28"/>
          <w:szCs w:val="28"/>
        </w:rPr>
        <w:t>2</w:t>
      </w:r>
      <w:r w:rsidR="003810BC" w:rsidRPr="0011406E">
        <w:rPr>
          <w:sz w:val="28"/>
          <w:szCs w:val="28"/>
        </w:rPr>
        <w:t>,</w:t>
      </w:r>
      <w:r w:rsidR="00AA3C01" w:rsidRPr="0011406E">
        <w:rPr>
          <w:sz w:val="28"/>
          <w:szCs w:val="28"/>
        </w:rPr>
        <w:t>5</w:t>
      </w:r>
      <w:r w:rsidRPr="0011406E">
        <w:rPr>
          <w:sz w:val="28"/>
          <w:szCs w:val="28"/>
        </w:rPr>
        <w:t> % и в н</w:t>
      </w:r>
      <w:r w:rsidR="00AA3C01" w:rsidRPr="0011406E">
        <w:rPr>
          <w:sz w:val="28"/>
          <w:szCs w:val="28"/>
        </w:rPr>
        <w:t>оминальном выражении достигнет 37</w:t>
      </w:r>
      <w:r w:rsidRPr="0011406E">
        <w:rPr>
          <w:sz w:val="28"/>
          <w:szCs w:val="28"/>
        </w:rPr>
        <w:t>,</w:t>
      </w:r>
      <w:r w:rsidR="00AA3C01" w:rsidRPr="0011406E">
        <w:rPr>
          <w:sz w:val="28"/>
          <w:szCs w:val="28"/>
        </w:rPr>
        <w:t>2</w:t>
      </w:r>
      <w:r w:rsidRPr="0011406E">
        <w:rPr>
          <w:sz w:val="28"/>
          <w:szCs w:val="28"/>
        </w:rPr>
        <w:t xml:space="preserve"> млрд. долларов США в 202</w:t>
      </w:r>
      <w:r w:rsidR="00AA3C01" w:rsidRPr="0011406E">
        <w:rPr>
          <w:sz w:val="28"/>
          <w:szCs w:val="28"/>
        </w:rPr>
        <w:t>4</w:t>
      </w:r>
      <w:r w:rsidRPr="0011406E">
        <w:rPr>
          <w:sz w:val="28"/>
          <w:szCs w:val="28"/>
        </w:rPr>
        <w:t xml:space="preserve"> году.</w:t>
      </w:r>
    </w:p>
    <w:p w:rsidR="00231EDD" w:rsidRPr="0011406E" w:rsidRDefault="00AA3C01" w:rsidP="002A310B">
      <w:pPr>
        <w:widowControl w:val="0"/>
        <w:ind w:firstLine="709"/>
        <w:jc w:val="both"/>
        <w:rPr>
          <w:sz w:val="28"/>
          <w:lang w:val="kk-KZ"/>
        </w:rPr>
      </w:pPr>
      <w:r w:rsidRPr="0011406E">
        <w:rPr>
          <w:sz w:val="28"/>
        </w:rPr>
        <w:t>Д</w:t>
      </w:r>
      <w:r w:rsidR="00231EDD" w:rsidRPr="0011406E">
        <w:rPr>
          <w:sz w:val="28"/>
        </w:rPr>
        <w:t xml:space="preserve">ефицита текущего счета </w:t>
      </w:r>
      <w:r w:rsidRPr="0011406E">
        <w:rPr>
          <w:sz w:val="28"/>
        </w:rPr>
        <w:t>постепенно будет снижаться до 1</w:t>
      </w:r>
      <w:r w:rsidR="007E662B" w:rsidRPr="0011406E">
        <w:rPr>
          <w:sz w:val="28"/>
        </w:rPr>
        <w:t>,</w:t>
      </w:r>
      <w:r w:rsidRPr="0011406E">
        <w:rPr>
          <w:sz w:val="28"/>
        </w:rPr>
        <w:t>6</w:t>
      </w:r>
      <w:r w:rsidR="00A54EE0" w:rsidRPr="0011406E">
        <w:rPr>
          <w:sz w:val="28"/>
        </w:rPr>
        <w:t> </w:t>
      </w:r>
      <w:r w:rsidRPr="0011406E">
        <w:rPr>
          <w:sz w:val="28"/>
        </w:rPr>
        <w:t>% от ВВП</w:t>
      </w:r>
      <w:r w:rsidR="00231EDD" w:rsidRPr="0011406E">
        <w:rPr>
          <w:sz w:val="28"/>
        </w:rPr>
        <w:t xml:space="preserve"> </w:t>
      </w:r>
      <w:r w:rsidRPr="0011406E">
        <w:rPr>
          <w:sz w:val="28"/>
        </w:rPr>
        <w:t xml:space="preserve">в </w:t>
      </w:r>
      <w:r w:rsidR="00231EDD" w:rsidRPr="0011406E">
        <w:rPr>
          <w:sz w:val="28"/>
        </w:rPr>
        <w:t>2023</w:t>
      </w:r>
      <w:r w:rsidRPr="0011406E">
        <w:rPr>
          <w:sz w:val="28"/>
        </w:rPr>
        <w:t xml:space="preserve"> – 2024 годы</w:t>
      </w:r>
      <w:r w:rsidR="00231EDD" w:rsidRPr="0011406E">
        <w:rPr>
          <w:sz w:val="28"/>
        </w:rPr>
        <w:t>.</w:t>
      </w:r>
    </w:p>
    <w:p w:rsidR="000F7F60" w:rsidRPr="0011406E" w:rsidRDefault="000F7F60" w:rsidP="002A310B">
      <w:pPr>
        <w:widowControl w:val="0"/>
        <w:ind w:firstLine="709"/>
        <w:jc w:val="both"/>
        <w:rPr>
          <w:sz w:val="28"/>
          <w:szCs w:val="28"/>
          <w:lang w:val="kk-KZ"/>
        </w:rPr>
      </w:pPr>
    </w:p>
    <w:p w:rsidR="00231EDD" w:rsidRPr="0011406E" w:rsidRDefault="00231EDD" w:rsidP="0011592E">
      <w:pPr>
        <w:pStyle w:val="2"/>
      </w:pPr>
      <w:bookmarkStart w:id="175" w:name="_Toc489895831"/>
      <w:bookmarkStart w:id="176" w:name="_Toc489895862"/>
      <w:bookmarkStart w:id="177" w:name="_Toc489895907"/>
      <w:bookmarkStart w:id="178" w:name="_Toc489896876"/>
      <w:bookmarkStart w:id="179" w:name="_Toc489954593"/>
      <w:bookmarkStart w:id="180" w:name="_Toc5788029"/>
      <w:r w:rsidRPr="0011406E">
        <w:t>5. Прогноз показателей социальной сферы</w:t>
      </w:r>
      <w:bookmarkEnd w:id="175"/>
      <w:bookmarkEnd w:id="176"/>
      <w:bookmarkEnd w:id="177"/>
      <w:bookmarkEnd w:id="178"/>
      <w:bookmarkEnd w:id="179"/>
      <w:bookmarkEnd w:id="180"/>
    </w:p>
    <w:p w:rsidR="002C40B2" w:rsidRPr="0011406E" w:rsidRDefault="00A222B8" w:rsidP="002A310B">
      <w:pPr>
        <w:widowControl w:val="0"/>
        <w:ind w:firstLine="709"/>
        <w:jc w:val="both"/>
        <w:rPr>
          <w:rFonts w:eastAsia="Times New Roman"/>
          <w:sz w:val="28"/>
          <w:szCs w:val="28"/>
        </w:rPr>
      </w:pPr>
      <w:r w:rsidRPr="0011406E">
        <w:rPr>
          <w:rFonts w:eastAsia="Times New Roman"/>
          <w:sz w:val="28"/>
          <w:szCs w:val="28"/>
        </w:rPr>
        <w:t>Прове</w:t>
      </w:r>
      <w:r w:rsidR="003B32B5" w:rsidRPr="0011406E">
        <w:rPr>
          <w:rFonts w:eastAsia="Times New Roman"/>
          <w:sz w:val="28"/>
          <w:szCs w:val="28"/>
        </w:rPr>
        <w:t>д</w:t>
      </w:r>
      <w:r w:rsidRPr="0011406E">
        <w:rPr>
          <w:rFonts w:eastAsia="Times New Roman"/>
          <w:sz w:val="28"/>
          <w:szCs w:val="28"/>
        </w:rPr>
        <w:t>ение активной социальной</w:t>
      </w:r>
      <w:r w:rsidR="003B32B5" w:rsidRPr="0011406E">
        <w:rPr>
          <w:rFonts w:eastAsia="Times New Roman"/>
          <w:sz w:val="28"/>
          <w:szCs w:val="28"/>
        </w:rPr>
        <w:t xml:space="preserve"> политик</w:t>
      </w:r>
      <w:r w:rsidRPr="0011406E">
        <w:rPr>
          <w:rFonts w:eastAsia="Times New Roman"/>
          <w:sz w:val="28"/>
          <w:szCs w:val="28"/>
        </w:rPr>
        <w:t>и</w:t>
      </w:r>
      <w:r w:rsidR="003B32B5" w:rsidRPr="0011406E">
        <w:rPr>
          <w:rFonts w:eastAsia="Times New Roman"/>
          <w:sz w:val="28"/>
          <w:szCs w:val="28"/>
        </w:rPr>
        <w:t xml:space="preserve"> с акцентом </w:t>
      </w:r>
      <w:r w:rsidR="0045146E" w:rsidRPr="0011406E">
        <w:rPr>
          <w:rFonts w:eastAsia="Times New Roman"/>
          <w:sz w:val="28"/>
          <w:szCs w:val="28"/>
        </w:rPr>
        <w:t>на повышение</w:t>
      </w:r>
      <w:r w:rsidR="002C40B2" w:rsidRPr="0011406E">
        <w:rPr>
          <w:rFonts w:eastAsia="Times New Roman"/>
          <w:sz w:val="28"/>
          <w:szCs w:val="28"/>
        </w:rPr>
        <w:t xml:space="preserve"> уровня и качества жизни населения </w:t>
      </w:r>
      <w:r w:rsidR="00E90361" w:rsidRPr="0011406E">
        <w:rPr>
          <w:rFonts w:eastAsia="Times New Roman"/>
          <w:sz w:val="28"/>
          <w:szCs w:val="28"/>
        </w:rPr>
        <w:t>обеспечивает</w:t>
      </w:r>
      <w:r w:rsidR="002C40B2" w:rsidRPr="0011406E">
        <w:rPr>
          <w:rFonts w:eastAsia="Times New Roman"/>
          <w:sz w:val="28"/>
          <w:szCs w:val="28"/>
        </w:rPr>
        <w:t xml:space="preserve"> конституцион</w:t>
      </w:r>
      <w:r w:rsidR="0045146E" w:rsidRPr="0011406E">
        <w:rPr>
          <w:rFonts w:eastAsia="Times New Roman"/>
          <w:sz w:val="28"/>
          <w:szCs w:val="28"/>
        </w:rPr>
        <w:t>ные</w:t>
      </w:r>
      <w:r w:rsidR="002C40B2" w:rsidRPr="0011406E">
        <w:rPr>
          <w:rFonts w:eastAsia="Times New Roman"/>
          <w:sz w:val="28"/>
          <w:szCs w:val="28"/>
        </w:rPr>
        <w:t xml:space="preserve"> гаранти</w:t>
      </w:r>
      <w:r w:rsidR="0045146E" w:rsidRPr="0011406E">
        <w:rPr>
          <w:rFonts w:eastAsia="Times New Roman"/>
          <w:sz w:val="28"/>
          <w:szCs w:val="28"/>
        </w:rPr>
        <w:t>и</w:t>
      </w:r>
      <w:r w:rsidR="002C40B2" w:rsidRPr="0011406E">
        <w:rPr>
          <w:rFonts w:eastAsia="Times New Roman"/>
          <w:sz w:val="28"/>
          <w:szCs w:val="28"/>
        </w:rPr>
        <w:t xml:space="preserve"> и прав</w:t>
      </w:r>
      <w:r w:rsidR="0045146E" w:rsidRPr="0011406E">
        <w:rPr>
          <w:rFonts w:eastAsia="Times New Roman"/>
          <w:sz w:val="28"/>
          <w:szCs w:val="28"/>
        </w:rPr>
        <w:t>а</w:t>
      </w:r>
      <w:r w:rsidR="002C40B2" w:rsidRPr="0011406E">
        <w:rPr>
          <w:rFonts w:eastAsia="Times New Roman"/>
          <w:sz w:val="28"/>
          <w:szCs w:val="28"/>
        </w:rPr>
        <w:t xml:space="preserve"> </w:t>
      </w:r>
      <w:proofErr w:type="spellStart"/>
      <w:r w:rsidR="0045146E" w:rsidRPr="0011406E">
        <w:rPr>
          <w:rFonts w:eastAsia="Times New Roman"/>
          <w:sz w:val="28"/>
          <w:szCs w:val="28"/>
        </w:rPr>
        <w:t>казахстанцев</w:t>
      </w:r>
      <w:proofErr w:type="spellEnd"/>
      <w:r w:rsidR="0045146E" w:rsidRPr="0011406E">
        <w:rPr>
          <w:rFonts w:eastAsia="Times New Roman"/>
          <w:sz w:val="28"/>
          <w:szCs w:val="28"/>
        </w:rPr>
        <w:t xml:space="preserve"> </w:t>
      </w:r>
      <w:r w:rsidR="002C40B2" w:rsidRPr="0011406E">
        <w:rPr>
          <w:rFonts w:eastAsia="Times New Roman"/>
          <w:sz w:val="28"/>
          <w:szCs w:val="28"/>
        </w:rPr>
        <w:t>в области образования, здравоохранения, труда, занятости, миграции и социального обеспечения</w:t>
      </w:r>
      <w:r w:rsidR="0045146E" w:rsidRPr="0011406E">
        <w:rPr>
          <w:rFonts w:eastAsia="Times New Roman"/>
          <w:sz w:val="28"/>
          <w:szCs w:val="28"/>
        </w:rPr>
        <w:t>.</w:t>
      </w:r>
    </w:p>
    <w:p w:rsidR="00C05093" w:rsidRPr="0011406E" w:rsidRDefault="00EA5BD5" w:rsidP="002A310B">
      <w:pPr>
        <w:widowControl w:val="0"/>
        <w:ind w:firstLine="709"/>
        <w:jc w:val="both"/>
        <w:rPr>
          <w:rFonts w:eastAsia="Times New Roman"/>
          <w:sz w:val="28"/>
          <w:szCs w:val="28"/>
        </w:rPr>
      </w:pPr>
      <w:r w:rsidRPr="0011406E">
        <w:rPr>
          <w:color w:val="000000"/>
          <w:sz w:val="28"/>
          <w:szCs w:val="28"/>
          <w:lang w:val="kk-KZ"/>
        </w:rPr>
        <w:t xml:space="preserve">Увеличение численности </w:t>
      </w:r>
      <w:r w:rsidR="00C05093" w:rsidRPr="0011406E">
        <w:rPr>
          <w:color w:val="000000"/>
          <w:sz w:val="28"/>
          <w:szCs w:val="28"/>
          <w:lang w:val="kk-KZ"/>
        </w:rPr>
        <w:t>населени</w:t>
      </w:r>
      <w:r w:rsidRPr="0011406E">
        <w:rPr>
          <w:color w:val="000000"/>
          <w:sz w:val="28"/>
          <w:szCs w:val="28"/>
          <w:lang w:val="kk-KZ"/>
        </w:rPr>
        <w:t>я Казахстана</w:t>
      </w:r>
      <w:r w:rsidR="00C05093" w:rsidRPr="0011406E">
        <w:rPr>
          <w:color w:val="000000"/>
          <w:sz w:val="28"/>
          <w:szCs w:val="28"/>
          <w:lang w:val="kk-KZ"/>
        </w:rPr>
        <w:t xml:space="preserve"> </w:t>
      </w:r>
      <w:r w:rsidRPr="0011406E">
        <w:rPr>
          <w:color w:val="000000"/>
          <w:sz w:val="28"/>
          <w:szCs w:val="28"/>
          <w:lang w:val="kk-KZ"/>
        </w:rPr>
        <w:t xml:space="preserve">к 2025 году прогнозируется до </w:t>
      </w:r>
      <w:r w:rsidR="00C05093" w:rsidRPr="0011406E">
        <w:rPr>
          <w:color w:val="000000"/>
          <w:sz w:val="28"/>
          <w:szCs w:val="28"/>
          <w:lang w:val="kk-KZ"/>
        </w:rPr>
        <w:t>19,4 млн. человек</w:t>
      </w:r>
      <w:r w:rsidR="00E0047C" w:rsidRPr="0011406E">
        <w:rPr>
          <w:color w:val="000000"/>
          <w:sz w:val="28"/>
          <w:szCs w:val="28"/>
          <w:lang w:val="kk-KZ"/>
        </w:rPr>
        <w:t xml:space="preserve"> со средней</w:t>
      </w:r>
      <w:r w:rsidR="00C05093" w:rsidRPr="0011406E">
        <w:rPr>
          <w:color w:val="000000"/>
          <w:sz w:val="28"/>
          <w:szCs w:val="28"/>
          <w:lang w:val="kk-KZ"/>
        </w:rPr>
        <w:t xml:space="preserve"> продолжительност</w:t>
      </w:r>
      <w:r w:rsidR="00E0047C" w:rsidRPr="0011406E">
        <w:rPr>
          <w:color w:val="000000"/>
          <w:sz w:val="28"/>
          <w:szCs w:val="28"/>
          <w:lang w:val="kk-KZ"/>
        </w:rPr>
        <w:t>ью</w:t>
      </w:r>
      <w:r w:rsidR="00C05093" w:rsidRPr="0011406E">
        <w:rPr>
          <w:color w:val="000000"/>
          <w:sz w:val="28"/>
          <w:szCs w:val="28"/>
          <w:lang w:val="kk-KZ"/>
        </w:rPr>
        <w:t xml:space="preserve"> жизни </w:t>
      </w:r>
      <w:r w:rsidR="00D752D9" w:rsidRPr="0011406E">
        <w:rPr>
          <w:color w:val="000000"/>
          <w:sz w:val="28"/>
          <w:szCs w:val="28"/>
          <w:lang w:val="kk-KZ"/>
        </w:rPr>
        <w:t>до 73,9 лет.</w:t>
      </w:r>
    </w:p>
    <w:p w:rsidR="00231EDD" w:rsidRPr="0011406E" w:rsidRDefault="00231EDD" w:rsidP="002A310B">
      <w:pPr>
        <w:widowControl w:val="0"/>
        <w:ind w:firstLine="709"/>
        <w:jc w:val="both"/>
        <w:rPr>
          <w:sz w:val="28"/>
          <w:szCs w:val="28"/>
          <w:lang w:eastAsia="en-US"/>
        </w:rPr>
      </w:pPr>
      <w:r w:rsidRPr="0011406E">
        <w:rPr>
          <w:sz w:val="28"/>
          <w:szCs w:val="28"/>
          <w:lang w:eastAsia="en-US"/>
        </w:rPr>
        <w:t xml:space="preserve">Реализация </w:t>
      </w:r>
      <w:r w:rsidR="00973293" w:rsidRPr="0011406E">
        <w:rPr>
          <w:sz w:val="28"/>
          <w:szCs w:val="28"/>
          <w:lang w:eastAsia="en-US"/>
        </w:rPr>
        <w:t>Госпрограммы «Е</w:t>
      </w:r>
      <w:r w:rsidR="00973293" w:rsidRPr="0011406E">
        <w:rPr>
          <w:sz w:val="28"/>
          <w:szCs w:val="28"/>
          <w:lang w:val="kk-KZ" w:eastAsia="en-US"/>
        </w:rPr>
        <w:t>ңбек</w:t>
      </w:r>
      <w:r w:rsidR="00973293" w:rsidRPr="0011406E">
        <w:rPr>
          <w:sz w:val="28"/>
          <w:szCs w:val="28"/>
          <w:lang w:eastAsia="en-US"/>
        </w:rPr>
        <w:t>»</w:t>
      </w:r>
      <w:r w:rsidRPr="0011406E">
        <w:rPr>
          <w:sz w:val="28"/>
          <w:szCs w:val="28"/>
          <w:lang w:eastAsia="en-US"/>
        </w:rPr>
        <w:t xml:space="preserve"> будет способствовать достижению</w:t>
      </w:r>
      <w:r w:rsidR="0093681A" w:rsidRPr="0011406E">
        <w:rPr>
          <w:sz w:val="28"/>
          <w:szCs w:val="28"/>
          <w:lang w:eastAsia="en-US"/>
        </w:rPr>
        <w:t xml:space="preserve"> уровня безработицы не более 4,7 % в 2024</w:t>
      </w:r>
      <w:r w:rsidR="0045146E" w:rsidRPr="0011406E">
        <w:rPr>
          <w:sz w:val="28"/>
          <w:szCs w:val="28"/>
          <w:lang w:eastAsia="en-US"/>
        </w:rPr>
        <w:t xml:space="preserve"> году.</w:t>
      </w:r>
    </w:p>
    <w:p w:rsidR="00231EDD" w:rsidRPr="0011406E" w:rsidRDefault="00231EDD" w:rsidP="002A310B">
      <w:pPr>
        <w:widowControl w:val="0"/>
        <w:ind w:firstLine="709"/>
        <w:jc w:val="both"/>
        <w:rPr>
          <w:sz w:val="28"/>
          <w:szCs w:val="28"/>
          <w:lang w:eastAsia="en-US"/>
        </w:rPr>
      </w:pPr>
      <w:r w:rsidRPr="0011406E">
        <w:rPr>
          <w:sz w:val="28"/>
          <w:szCs w:val="28"/>
          <w:lang w:eastAsia="en-US"/>
        </w:rPr>
        <w:t>Минимальный размер заработной платы</w:t>
      </w:r>
      <w:r w:rsidR="0093681A" w:rsidRPr="0011406E">
        <w:rPr>
          <w:sz w:val="28"/>
          <w:szCs w:val="28"/>
          <w:lang w:eastAsia="en-US"/>
        </w:rPr>
        <w:t xml:space="preserve"> сохранится на уровне 42500</w:t>
      </w:r>
      <w:r w:rsidR="00973293" w:rsidRPr="0011406E">
        <w:rPr>
          <w:sz w:val="28"/>
          <w:szCs w:val="28"/>
          <w:lang w:eastAsia="en-US"/>
        </w:rPr>
        <w:t> </w:t>
      </w:r>
      <w:r w:rsidR="0093681A" w:rsidRPr="0011406E">
        <w:rPr>
          <w:sz w:val="28"/>
          <w:szCs w:val="28"/>
          <w:lang w:eastAsia="en-US"/>
        </w:rPr>
        <w:t>тенге</w:t>
      </w:r>
      <w:r w:rsidRPr="0011406E">
        <w:rPr>
          <w:sz w:val="28"/>
          <w:szCs w:val="28"/>
          <w:lang w:eastAsia="en-US"/>
        </w:rPr>
        <w:t>. Среднемесячная заработная плата одного работника будет иметь полож</w:t>
      </w:r>
      <w:r w:rsidR="00702FD4" w:rsidRPr="0011406E">
        <w:rPr>
          <w:sz w:val="28"/>
          <w:szCs w:val="28"/>
          <w:lang w:eastAsia="en-US"/>
        </w:rPr>
        <w:t>ительную динамику роста и к 2024</w:t>
      </w:r>
      <w:r w:rsidRPr="0011406E">
        <w:rPr>
          <w:sz w:val="28"/>
          <w:szCs w:val="28"/>
          <w:lang w:eastAsia="en-US"/>
        </w:rPr>
        <w:t xml:space="preserve"> году достигнет </w:t>
      </w:r>
      <w:r w:rsidR="00702FD4" w:rsidRPr="0011406E">
        <w:rPr>
          <w:sz w:val="28"/>
          <w:szCs w:val="28"/>
          <w:lang w:eastAsia="en-US"/>
        </w:rPr>
        <w:t>233292</w:t>
      </w:r>
      <w:r w:rsidRPr="0011406E">
        <w:rPr>
          <w:sz w:val="28"/>
          <w:szCs w:val="28"/>
          <w:lang w:eastAsia="en-US"/>
        </w:rPr>
        <w:t xml:space="preserve"> тенге.</w:t>
      </w:r>
    </w:p>
    <w:p w:rsidR="00231EDD" w:rsidRPr="0011406E" w:rsidRDefault="00231EDD" w:rsidP="002A310B">
      <w:pPr>
        <w:widowControl w:val="0"/>
        <w:ind w:firstLine="709"/>
        <w:jc w:val="both"/>
        <w:rPr>
          <w:sz w:val="28"/>
          <w:szCs w:val="28"/>
          <w:lang w:eastAsia="en-US"/>
        </w:rPr>
      </w:pPr>
      <w:r w:rsidRPr="0011406E">
        <w:rPr>
          <w:sz w:val="28"/>
          <w:szCs w:val="28"/>
          <w:lang w:eastAsia="en-US"/>
        </w:rPr>
        <w:t>Доля населения с доходами ниже прожиточного минимума</w:t>
      </w:r>
      <w:r w:rsidR="00702FD4" w:rsidRPr="0011406E">
        <w:rPr>
          <w:sz w:val="28"/>
          <w:szCs w:val="28"/>
          <w:lang w:eastAsia="en-US"/>
        </w:rPr>
        <w:t xml:space="preserve"> не </w:t>
      </w:r>
      <w:r w:rsidR="00C05093" w:rsidRPr="0011406E">
        <w:rPr>
          <w:sz w:val="28"/>
          <w:szCs w:val="28"/>
          <w:lang w:eastAsia="en-US"/>
        </w:rPr>
        <w:t>превысит</w:t>
      </w:r>
      <w:r w:rsidRPr="0011406E">
        <w:rPr>
          <w:sz w:val="28"/>
          <w:szCs w:val="28"/>
          <w:lang w:eastAsia="en-US"/>
        </w:rPr>
        <w:t xml:space="preserve"> 8,0</w:t>
      </w:r>
      <w:r w:rsidR="00A54EE0" w:rsidRPr="0011406E">
        <w:rPr>
          <w:sz w:val="28"/>
          <w:szCs w:val="28"/>
          <w:lang w:eastAsia="en-US"/>
        </w:rPr>
        <w:t> </w:t>
      </w:r>
      <w:r w:rsidRPr="0011406E">
        <w:rPr>
          <w:sz w:val="28"/>
          <w:szCs w:val="28"/>
          <w:lang w:eastAsia="en-US"/>
        </w:rPr>
        <w:t>% вследствие пересмотра структуры прожиточного минимума, при котором произошло изменение соотношения его продовольственной и непродовольственной части с 60/40 на 55/45.</w:t>
      </w:r>
    </w:p>
    <w:p w:rsidR="00231EDD" w:rsidRPr="0011406E" w:rsidRDefault="00231EDD" w:rsidP="002A310B">
      <w:pPr>
        <w:pStyle w:val="1"/>
        <w:widowControl w:val="0"/>
        <w:jc w:val="center"/>
        <w:rPr>
          <w:rFonts w:cs="Times New Roman"/>
        </w:rPr>
      </w:pPr>
      <w:r w:rsidRPr="0011406E">
        <w:rPr>
          <w:rFonts w:cs="Times New Roman"/>
          <w:b w:val="0"/>
          <w:noProof/>
        </w:rPr>
        <w:br w:type="page"/>
      </w:r>
      <w:bookmarkStart w:id="181" w:name="_Toc510986669"/>
      <w:bookmarkStart w:id="182" w:name="_Toc5788030"/>
      <w:bookmarkStart w:id="183" w:name="_Toc489895832"/>
      <w:bookmarkStart w:id="184" w:name="_Toc489895863"/>
      <w:bookmarkStart w:id="185" w:name="_Toc489895908"/>
      <w:bookmarkStart w:id="186" w:name="_Toc489896877"/>
      <w:bookmarkStart w:id="187" w:name="_Toc489954594"/>
      <w:r w:rsidRPr="0011406E">
        <w:rPr>
          <w:rFonts w:cs="Times New Roman"/>
        </w:rPr>
        <w:lastRenderedPageBreak/>
        <w:t xml:space="preserve">V Параметры обязательств государства, включая прогноз </w:t>
      </w:r>
      <w:r w:rsidRPr="0011406E">
        <w:rPr>
          <w:rFonts w:cs="Times New Roman"/>
        </w:rPr>
        <w:br/>
        <w:t>внутреннего и внешнего правительственного долга</w:t>
      </w:r>
      <w:bookmarkEnd w:id="181"/>
      <w:bookmarkEnd w:id="182"/>
    </w:p>
    <w:p w:rsidR="00972495" w:rsidRPr="0011406E" w:rsidRDefault="00972495" w:rsidP="00972495">
      <w:pPr>
        <w:widowControl w:val="0"/>
        <w:ind w:firstLine="709"/>
        <w:jc w:val="both"/>
        <w:rPr>
          <w:sz w:val="28"/>
          <w:szCs w:val="28"/>
        </w:rPr>
      </w:pPr>
      <w:bookmarkStart w:id="188" w:name="_Toc5788031"/>
      <w:r w:rsidRPr="0011406E">
        <w:rPr>
          <w:sz w:val="28"/>
          <w:szCs w:val="28"/>
        </w:rPr>
        <w:t>В соответствии с Концепцией новой бюджетной политики размер государственного долга в 2020 году не должен превышать 27,0 % к ВВП, при этом, правительственный долг – 25,0 % к ВВП.</w:t>
      </w:r>
    </w:p>
    <w:p w:rsidR="00972495" w:rsidRPr="0011406E" w:rsidRDefault="00972495" w:rsidP="00972495">
      <w:pPr>
        <w:widowControl w:val="0"/>
        <w:ind w:firstLine="709"/>
        <w:jc w:val="both"/>
        <w:rPr>
          <w:sz w:val="28"/>
          <w:szCs w:val="28"/>
        </w:rPr>
      </w:pPr>
      <w:proofErr w:type="gramStart"/>
      <w:r w:rsidRPr="0011406E">
        <w:rPr>
          <w:sz w:val="28"/>
          <w:szCs w:val="28"/>
        </w:rPr>
        <w:t xml:space="preserve">Вместе с тем, прогнозируется поэтапное снижение государственного долга по отношению к </w:t>
      </w:r>
      <w:r w:rsidR="00BF167F" w:rsidRPr="0011406E">
        <w:rPr>
          <w:sz w:val="28"/>
          <w:szCs w:val="28"/>
        </w:rPr>
        <w:t>ВВП с 25,6 % в 2020 году до 19</w:t>
      </w:r>
      <w:r w:rsidRPr="0011406E">
        <w:rPr>
          <w:sz w:val="28"/>
          <w:szCs w:val="28"/>
        </w:rPr>
        <w:t>,</w:t>
      </w:r>
      <w:r w:rsidR="00BF167F" w:rsidRPr="0011406E">
        <w:rPr>
          <w:sz w:val="28"/>
          <w:szCs w:val="28"/>
        </w:rPr>
        <w:t>1</w:t>
      </w:r>
      <w:r w:rsidRPr="0011406E">
        <w:rPr>
          <w:sz w:val="28"/>
          <w:szCs w:val="28"/>
        </w:rPr>
        <w:t> % в 2024 году, в том числе правительственного долга с 20,3</w:t>
      </w:r>
      <w:r w:rsidR="00BF167F" w:rsidRPr="0011406E">
        <w:rPr>
          <w:sz w:val="28"/>
          <w:szCs w:val="28"/>
        </w:rPr>
        <w:t> </w:t>
      </w:r>
      <w:r w:rsidRPr="0011406E">
        <w:rPr>
          <w:sz w:val="28"/>
          <w:szCs w:val="28"/>
        </w:rPr>
        <w:t>% в 2020 году до 1</w:t>
      </w:r>
      <w:r w:rsidR="00BF167F" w:rsidRPr="0011406E">
        <w:rPr>
          <w:sz w:val="28"/>
          <w:szCs w:val="28"/>
        </w:rPr>
        <w:t>5</w:t>
      </w:r>
      <w:r w:rsidRPr="0011406E">
        <w:rPr>
          <w:sz w:val="28"/>
          <w:szCs w:val="28"/>
        </w:rPr>
        <w:t>,</w:t>
      </w:r>
      <w:r w:rsidR="00BF167F" w:rsidRPr="0011406E">
        <w:rPr>
          <w:sz w:val="28"/>
          <w:szCs w:val="28"/>
        </w:rPr>
        <w:t>3 </w:t>
      </w:r>
      <w:r w:rsidRPr="0011406E">
        <w:rPr>
          <w:sz w:val="28"/>
          <w:szCs w:val="28"/>
        </w:rPr>
        <w:t>% в 2024 году.</w:t>
      </w:r>
      <w:proofErr w:type="gramEnd"/>
    </w:p>
    <w:p w:rsidR="00972495" w:rsidRPr="0011406E" w:rsidRDefault="00972495" w:rsidP="00972495">
      <w:pPr>
        <w:ind w:firstLine="709"/>
        <w:jc w:val="right"/>
        <w:rPr>
          <w:sz w:val="28"/>
          <w:szCs w:val="28"/>
        </w:rPr>
      </w:pPr>
      <w:r w:rsidRPr="0011406E">
        <w:rPr>
          <w:sz w:val="28"/>
          <w:szCs w:val="28"/>
        </w:rPr>
        <w:t>Рисунок 4</w:t>
      </w:r>
    </w:p>
    <w:p w:rsidR="00972495" w:rsidRPr="0011406E" w:rsidRDefault="00972495" w:rsidP="00972495">
      <w:pPr>
        <w:ind w:firstLine="709"/>
        <w:jc w:val="both"/>
        <w:rPr>
          <w:noProof/>
        </w:rPr>
      </w:pPr>
      <w:r w:rsidRPr="0011406E">
        <w:rPr>
          <w:rFonts w:eastAsia="Times New Roman"/>
          <w:noProof/>
          <w:sz w:val="18"/>
          <w:szCs w:val="28"/>
        </w:rPr>
        <w:drawing>
          <wp:inline distT="0" distB="0" distL="0" distR="0" wp14:anchorId="3E7CFB04" wp14:editId="5BB69DB8">
            <wp:extent cx="5419725" cy="32480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2495" w:rsidRPr="0011406E" w:rsidRDefault="00972495" w:rsidP="00972495">
      <w:pPr>
        <w:ind w:firstLine="709"/>
        <w:jc w:val="both"/>
        <w:rPr>
          <w:sz w:val="28"/>
          <w:szCs w:val="28"/>
        </w:rPr>
      </w:pPr>
      <w:r w:rsidRPr="0011406E">
        <w:rPr>
          <w:sz w:val="28"/>
          <w:szCs w:val="28"/>
        </w:rPr>
        <w:t>В период до 2024 года планируется реализация ряда проектов, предусмотренных программными документами, в том числе Госпрограммой «</w:t>
      </w:r>
      <w:proofErr w:type="spellStart"/>
      <w:r w:rsidRPr="0011406E">
        <w:rPr>
          <w:sz w:val="28"/>
          <w:szCs w:val="28"/>
        </w:rPr>
        <w:t>Нұрлы</w:t>
      </w:r>
      <w:proofErr w:type="spellEnd"/>
      <w:r w:rsidRPr="0011406E">
        <w:rPr>
          <w:sz w:val="28"/>
          <w:szCs w:val="28"/>
        </w:rPr>
        <w:t xml:space="preserve"> </w:t>
      </w:r>
      <w:proofErr w:type="spellStart"/>
      <w:r w:rsidRPr="0011406E">
        <w:rPr>
          <w:sz w:val="28"/>
          <w:szCs w:val="28"/>
        </w:rPr>
        <w:t>жол</w:t>
      </w:r>
      <w:proofErr w:type="spellEnd"/>
      <w:r w:rsidRPr="0011406E">
        <w:rPr>
          <w:sz w:val="28"/>
          <w:szCs w:val="28"/>
        </w:rPr>
        <w:t>» и других стратегически важных проектов.</w:t>
      </w:r>
    </w:p>
    <w:p w:rsidR="00972495" w:rsidRPr="0011406E" w:rsidRDefault="00972495" w:rsidP="00972495">
      <w:pPr>
        <w:ind w:firstLine="709"/>
        <w:jc w:val="both"/>
        <w:rPr>
          <w:sz w:val="28"/>
          <w:szCs w:val="28"/>
        </w:rPr>
      </w:pPr>
      <w:r w:rsidRPr="0011406E">
        <w:rPr>
          <w:sz w:val="28"/>
          <w:szCs w:val="28"/>
        </w:rPr>
        <w:t>В связи с чем, предполагается увеличение правительственного долга с 14494 млрд. тенге в 2020 году до 15540 млрд. тенге в 2024 году.</w:t>
      </w:r>
    </w:p>
    <w:p w:rsidR="00972495" w:rsidRPr="0011406E" w:rsidRDefault="00972495" w:rsidP="00972495">
      <w:pPr>
        <w:ind w:firstLine="709"/>
        <w:jc w:val="right"/>
        <w:rPr>
          <w:sz w:val="28"/>
          <w:szCs w:val="28"/>
        </w:rPr>
      </w:pPr>
      <w:r w:rsidRPr="0011406E">
        <w:rPr>
          <w:sz w:val="28"/>
          <w:szCs w:val="28"/>
        </w:rPr>
        <w:t>Рисунок 5</w:t>
      </w:r>
    </w:p>
    <w:p w:rsidR="00972495" w:rsidRPr="0011406E" w:rsidRDefault="00972495" w:rsidP="00972495">
      <w:pPr>
        <w:jc w:val="center"/>
        <w:outlineLvl w:val="0"/>
        <w:rPr>
          <w:rFonts w:eastAsia="Times New Roman" w:cstheme="majorBidi"/>
          <w:b/>
          <w:bCs/>
          <w:sz w:val="28"/>
          <w:szCs w:val="28"/>
        </w:rPr>
      </w:pPr>
      <w:r w:rsidRPr="0011406E">
        <w:rPr>
          <w:rFonts w:eastAsiaTheme="majorEastAsia" w:cstheme="majorBidi"/>
          <w:b/>
          <w:bCs/>
          <w:noProof/>
          <w:sz w:val="28"/>
          <w:szCs w:val="28"/>
        </w:rPr>
        <mc:AlternateContent>
          <mc:Choice Requires="wps">
            <w:drawing>
              <wp:anchor distT="0" distB="0" distL="114300" distR="114300" simplePos="0" relativeHeight="251660288" behindDoc="0" locked="0" layoutInCell="1" allowOverlap="1" wp14:anchorId="07CD90D0" wp14:editId="74391D6D">
                <wp:simplePos x="0" y="0"/>
                <wp:positionH relativeFrom="column">
                  <wp:posOffset>1627505</wp:posOffset>
                </wp:positionH>
                <wp:positionV relativeFrom="paragraph">
                  <wp:posOffset>588010</wp:posOffset>
                </wp:positionV>
                <wp:extent cx="613410" cy="246380"/>
                <wp:effectExtent l="0" t="0" r="0" b="0"/>
                <wp:wrapNone/>
                <wp:docPr id="673" name="Надпись 8"/>
                <wp:cNvGraphicFramePr/>
                <a:graphic xmlns:a="http://schemas.openxmlformats.org/drawingml/2006/main">
                  <a:graphicData uri="http://schemas.microsoft.com/office/word/2010/wordprocessingShape">
                    <wps:wsp>
                      <wps:cNvSpPr txBox="1"/>
                      <wps:spPr>
                        <a:xfrm>
                          <a:off x="0" y="0"/>
                          <a:ext cx="613410" cy="246380"/>
                        </a:xfrm>
                        <a:prstGeom prst="rect">
                          <a:avLst/>
                        </a:prstGeom>
                      </wps:spPr>
                      <wps:txbx>
                        <w:txbxContent>
                          <w:p w:rsidR="00E1208F" w:rsidRPr="009462F7" w:rsidRDefault="00E1208F" w:rsidP="001F403E">
                            <w:pPr>
                              <w:pStyle w:val="a9"/>
                              <w:spacing w:after="0"/>
                              <w:ind w:left="0"/>
                            </w:pPr>
                            <w:r>
                              <w:rPr>
                                <w:b/>
                                <w:bCs/>
                                <w:sz w:val="20"/>
                              </w:rPr>
                              <w:t>15669</w:t>
                            </w:r>
                          </w:p>
                        </w:txbxContent>
                      </wps:txbx>
                      <wps:bodyPr vertOverflow="clip" wrap="square" rtlCol="0"/>
                    </wps:wsp>
                  </a:graphicData>
                </a:graphic>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128.15pt;margin-top:46.3pt;width:48.3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" filled="f" stroked="f">
                <v:textbox>
                  <w:txbxContent>
                    <w:p w:rsidR="00BF167F" w:rsidRPr="009462F7" w:rsidRDefault="00BF167F" w:rsidP="001F403E">
                      <w:pPr>
                        <w:pStyle w:val="a9"/>
                        <w:spacing w:after="0"/>
                        <w:ind w:left="0"/>
                      </w:pPr>
                      <w:r>
                        <w:rPr>
                          <w:b/>
                          <w:bCs/>
                          <w:sz w:val="20"/>
                        </w:rPr>
                        <w:t>15669</w:t>
                      </w:r>
                    </w:p>
                  </w:txbxContent>
                </v:textbox>
              </v:shape>
            </w:pict>
          </mc:Fallback>
        </mc:AlternateContent>
      </w:r>
      <w:r w:rsidRPr="0011406E">
        <w:rPr>
          <w:rFonts w:eastAsiaTheme="majorEastAsia" w:cstheme="majorBidi"/>
          <w:b/>
          <w:bCs/>
          <w:noProof/>
          <w:sz w:val="28"/>
          <w:szCs w:val="28"/>
        </w:rPr>
        <mc:AlternateContent>
          <mc:Choice Requires="wps">
            <w:drawing>
              <wp:anchor distT="0" distB="0" distL="114300" distR="114300" simplePos="0" relativeHeight="251659264" behindDoc="0" locked="0" layoutInCell="1" allowOverlap="1" wp14:anchorId="4E2AE2B2" wp14:editId="5E47A97E">
                <wp:simplePos x="0" y="0"/>
                <wp:positionH relativeFrom="column">
                  <wp:posOffset>619125</wp:posOffset>
                </wp:positionH>
                <wp:positionV relativeFrom="paragraph">
                  <wp:posOffset>711835</wp:posOffset>
                </wp:positionV>
                <wp:extent cx="591820" cy="264795"/>
                <wp:effectExtent l="0" t="0" r="0" b="0"/>
                <wp:wrapNone/>
                <wp:docPr id="674" name="Надпись 9"/>
                <wp:cNvGraphicFramePr/>
                <a:graphic xmlns:a="http://schemas.openxmlformats.org/drawingml/2006/main">
                  <a:graphicData uri="http://schemas.microsoft.com/office/word/2010/wordprocessingShape">
                    <wps:wsp>
                      <wps:cNvSpPr txBox="1"/>
                      <wps:spPr>
                        <a:xfrm>
                          <a:off x="0" y="0"/>
                          <a:ext cx="591820" cy="264795"/>
                        </a:xfrm>
                        <a:prstGeom prst="rect">
                          <a:avLst/>
                        </a:prstGeom>
                      </wps:spPr>
                      <wps:txbx>
                        <w:txbxContent>
                          <w:p w:rsidR="00E1208F" w:rsidRPr="009462F7" w:rsidRDefault="00E1208F" w:rsidP="001F403E">
                            <w:pPr>
                              <w:pStyle w:val="a9"/>
                              <w:spacing w:after="0"/>
                              <w:ind w:left="0"/>
                            </w:pPr>
                            <w:r>
                              <w:rPr>
                                <w:b/>
                                <w:bCs/>
                                <w:sz w:val="20"/>
                              </w:rPr>
                              <w:t>14494</w:t>
                            </w:r>
                          </w:p>
                        </w:txbxContent>
                      </wps:txbx>
                      <wps:bodyPr vertOverflow="clip" wrap="square" rtlCol="0"/>
                    </wps:wsp>
                  </a:graphicData>
                </a:graphic>
              </wp:anchor>
            </w:drawing>
          </mc:Choice>
          <mc:Fallback>
            <w:pict>
              <v:shape id="Надпись 9" o:spid="_x0000_s1027" type="#_x0000_t202" style="position:absolute;left:0;text-align:left;margin-left:48.75pt;margin-top:56.05pt;width:46.6pt;height:2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" filled="f" stroked="f">
                <v:textbox>
                  <w:txbxContent>
                    <w:p w:rsidR="00BF167F" w:rsidRPr="009462F7" w:rsidRDefault="00BF167F" w:rsidP="001F403E">
                      <w:pPr>
                        <w:pStyle w:val="a9"/>
                        <w:spacing w:after="0"/>
                        <w:ind w:left="0"/>
                      </w:pPr>
                      <w:r>
                        <w:rPr>
                          <w:b/>
                          <w:bCs/>
                          <w:sz w:val="20"/>
                        </w:rPr>
                        <w:t>14494</w:t>
                      </w:r>
                    </w:p>
                  </w:txbxContent>
                </v:textbox>
              </v:shape>
            </w:pict>
          </mc:Fallback>
        </mc:AlternateContent>
      </w:r>
      <w:r w:rsidRPr="0011406E">
        <w:rPr>
          <w:rFonts w:eastAsiaTheme="majorEastAsia" w:cstheme="majorBidi"/>
          <w:b/>
          <w:bCs/>
          <w:noProof/>
          <w:sz w:val="28"/>
          <w:szCs w:val="28"/>
        </w:rPr>
        <mc:AlternateContent>
          <mc:Choice Requires="wps">
            <w:drawing>
              <wp:anchor distT="0" distB="0" distL="114300" distR="114300" simplePos="0" relativeHeight="251661312" behindDoc="0" locked="0" layoutInCell="1" allowOverlap="1" wp14:anchorId="7E3E3703" wp14:editId="33D1720A">
                <wp:simplePos x="0" y="0"/>
                <wp:positionH relativeFrom="column">
                  <wp:posOffset>2662555</wp:posOffset>
                </wp:positionH>
                <wp:positionV relativeFrom="paragraph">
                  <wp:posOffset>546735</wp:posOffset>
                </wp:positionV>
                <wp:extent cx="613410" cy="246380"/>
                <wp:effectExtent l="0" t="0" r="0" b="0"/>
                <wp:wrapNone/>
                <wp:docPr id="31" name="Надпись 8"/>
                <wp:cNvGraphicFramePr/>
                <a:graphic xmlns:a="http://schemas.openxmlformats.org/drawingml/2006/main">
                  <a:graphicData uri="http://schemas.microsoft.com/office/word/2010/wordprocessingShape">
                    <wps:wsp>
                      <wps:cNvSpPr txBox="1"/>
                      <wps:spPr>
                        <a:xfrm>
                          <a:off x="0" y="0"/>
                          <a:ext cx="613410" cy="246380"/>
                        </a:xfrm>
                        <a:prstGeom prst="rect">
                          <a:avLst/>
                        </a:prstGeom>
                      </wps:spPr>
                      <wps:txbx>
                        <w:txbxContent>
                          <w:p w:rsidR="00E1208F" w:rsidRPr="00D87693" w:rsidRDefault="00E1208F" w:rsidP="001F403E">
                            <w:pPr>
                              <w:pStyle w:val="a9"/>
                              <w:spacing w:after="0"/>
                              <w:ind w:left="0"/>
                            </w:pPr>
                            <w:r>
                              <w:rPr>
                                <w:b/>
                                <w:bCs/>
                                <w:sz w:val="20"/>
                              </w:rPr>
                              <w:t>16823</w:t>
                            </w:r>
                          </w:p>
                        </w:txbxContent>
                      </wps:txbx>
                      <wps:bodyPr vertOverflow="clip" wrap="square" rtlCol="0"/>
                    </wps:wsp>
                  </a:graphicData>
                </a:graphic>
              </wp:anchor>
            </w:drawing>
          </mc:Choice>
          <mc:Fallback>
            <w:pict>
              <v:shape id="_x0000_s1028" type="#_x0000_t202" style="position:absolute;left:0;text-align:left;margin-left:209.65pt;margin-top:43.05pt;width:48.3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" filled="f" stroked="f">
                <v:textbox>
                  <w:txbxContent>
                    <w:p w:rsidR="00BF167F" w:rsidRPr="00D87693" w:rsidRDefault="00BF167F" w:rsidP="001F403E">
                      <w:pPr>
                        <w:pStyle w:val="a9"/>
                        <w:spacing w:after="0"/>
                        <w:ind w:left="0"/>
                      </w:pPr>
                      <w:r>
                        <w:rPr>
                          <w:b/>
                          <w:bCs/>
                          <w:sz w:val="20"/>
                        </w:rPr>
                        <w:t>16823</w:t>
                      </w:r>
                    </w:p>
                  </w:txbxContent>
                </v:textbox>
              </v:shape>
            </w:pict>
          </mc:Fallback>
        </mc:AlternateContent>
      </w:r>
      <w:r w:rsidRPr="0011406E">
        <w:rPr>
          <w:rFonts w:eastAsiaTheme="majorEastAsia" w:cstheme="majorBidi"/>
          <w:b/>
          <w:bCs/>
          <w:noProof/>
          <w:sz w:val="28"/>
          <w:szCs w:val="28"/>
        </w:rPr>
        <mc:AlternateContent>
          <mc:Choice Requires="wps">
            <w:drawing>
              <wp:anchor distT="0" distB="0" distL="114300" distR="114300" simplePos="0" relativeHeight="251662336" behindDoc="0" locked="0" layoutInCell="1" allowOverlap="1" wp14:anchorId="0510BE88" wp14:editId="6E6A1329">
                <wp:simplePos x="0" y="0"/>
                <wp:positionH relativeFrom="column">
                  <wp:posOffset>4713605</wp:posOffset>
                </wp:positionH>
                <wp:positionV relativeFrom="paragraph">
                  <wp:posOffset>463550</wp:posOffset>
                </wp:positionV>
                <wp:extent cx="613410" cy="246380"/>
                <wp:effectExtent l="0" t="0" r="0" b="0"/>
                <wp:wrapNone/>
                <wp:docPr id="30" name="Надпись 8"/>
                <wp:cNvGraphicFramePr/>
                <a:graphic xmlns:a="http://schemas.openxmlformats.org/drawingml/2006/main">
                  <a:graphicData uri="http://schemas.microsoft.com/office/word/2010/wordprocessingShape">
                    <wps:wsp>
                      <wps:cNvSpPr txBox="1"/>
                      <wps:spPr>
                        <a:xfrm>
                          <a:off x="0" y="0"/>
                          <a:ext cx="613410" cy="246380"/>
                        </a:xfrm>
                        <a:prstGeom prst="rect">
                          <a:avLst/>
                        </a:prstGeom>
                      </wps:spPr>
                      <wps:txbx>
                        <w:txbxContent>
                          <w:p w:rsidR="00E1208F" w:rsidRPr="007A05BD" w:rsidRDefault="00E1208F" w:rsidP="001F403E">
                            <w:pPr>
                              <w:pStyle w:val="a9"/>
                              <w:spacing w:after="0"/>
                              <w:ind w:left="0"/>
                            </w:pPr>
                            <w:r>
                              <w:rPr>
                                <w:b/>
                                <w:bCs/>
                                <w:sz w:val="20"/>
                              </w:rPr>
                              <w:t>15540</w:t>
                            </w:r>
                          </w:p>
                        </w:txbxContent>
                      </wps:txbx>
                      <wps:bodyPr vertOverflow="clip" wrap="square" rtlCol="0"/>
                    </wps:wsp>
                  </a:graphicData>
                </a:graphic>
              </wp:anchor>
            </w:drawing>
          </mc:Choice>
          <mc:Fallback>
            <w:pict>
              <v:shape id="_x0000_s1029" type="#_x0000_t202" style="position:absolute;left:0;text-align:left;margin-left:371.15pt;margin-top:36.5pt;width:48.3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" filled="f" stroked="f">
                <v:textbox>
                  <w:txbxContent>
                    <w:p w:rsidR="00BF167F" w:rsidRPr="007A05BD" w:rsidRDefault="00BF167F" w:rsidP="001F403E">
                      <w:pPr>
                        <w:pStyle w:val="a9"/>
                        <w:spacing w:after="0"/>
                        <w:ind w:left="0"/>
                      </w:pPr>
                      <w:r>
                        <w:rPr>
                          <w:b/>
                          <w:bCs/>
                          <w:sz w:val="20"/>
                        </w:rPr>
                        <w:t>15540</w:t>
                      </w:r>
                    </w:p>
                  </w:txbxContent>
                </v:textbox>
              </v:shape>
            </w:pict>
          </mc:Fallback>
        </mc:AlternateContent>
      </w:r>
      <w:r w:rsidRPr="0011406E">
        <w:rPr>
          <w:rFonts w:eastAsiaTheme="majorEastAsia" w:cstheme="majorBidi"/>
          <w:b/>
          <w:bCs/>
          <w:noProof/>
          <w:sz w:val="28"/>
          <w:szCs w:val="28"/>
        </w:rPr>
        <mc:AlternateContent>
          <mc:Choice Requires="wps">
            <w:drawing>
              <wp:anchor distT="0" distB="0" distL="114300" distR="114300" simplePos="0" relativeHeight="251663360" behindDoc="0" locked="0" layoutInCell="1" allowOverlap="1" wp14:anchorId="766E0F17" wp14:editId="7745E7A7">
                <wp:simplePos x="0" y="0"/>
                <wp:positionH relativeFrom="column">
                  <wp:posOffset>3688080</wp:posOffset>
                </wp:positionH>
                <wp:positionV relativeFrom="paragraph">
                  <wp:posOffset>475615</wp:posOffset>
                </wp:positionV>
                <wp:extent cx="613410" cy="246380"/>
                <wp:effectExtent l="0" t="0" r="0" b="0"/>
                <wp:wrapNone/>
                <wp:docPr id="29" name="Надпись 8"/>
                <wp:cNvGraphicFramePr/>
                <a:graphic xmlns:a="http://schemas.openxmlformats.org/drawingml/2006/main">
                  <a:graphicData uri="http://schemas.microsoft.com/office/word/2010/wordprocessingShape">
                    <wps:wsp>
                      <wps:cNvSpPr txBox="1"/>
                      <wps:spPr>
                        <a:xfrm>
                          <a:off x="0" y="0"/>
                          <a:ext cx="613410" cy="246380"/>
                        </a:xfrm>
                        <a:prstGeom prst="rect">
                          <a:avLst/>
                        </a:prstGeom>
                      </wps:spPr>
                      <wps:txbx>
                        <w:txbxContent>
                          <w:p w:rsidR="00E1208F" w:rsidRPr="00BA050C" w:rsidRDefault="00E1208F" w:rsidP="001F403E">
                            <w:pPr>
                              <w:pStyle w:val="a9"/>
                              <w:spacing w:after="0"/>
                              <w:ind w:left="0"/>
                            </w:pPr>
                            <w:r>
                              <w:rPr>
                                <w:b/>
                                <w:bCs/>
                                <w:sz w:val="20"/>
                              </w:rPr>
                              <w:t>15544</w:t>
                            </w:r>
                          </w:p>
                        </w:txbxContent>
                      </wps:txbx>
                      <wps:bodyPr vertOverflow="clip" wrap="square" rtlCol="0"/>
                    </wps:wsp>
                  </a:graphicData>
                </a:graphic>
              </wp:anchor>
            </w:drawing>
          </mc:Choice>
          <mc:Fallback>
            <w:pict>
              <v:shape id="_x0000_s1030" type="#_x0000_t202" style="position:absolute;left:0;text-align:left;margin-left:290.4pt;margin-top:37.45pt;width:48.3pt;height:1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" filled="f" stroked="f">
                <v:textbox>
                  <w:txbxContent>
                    <w:p w:rsidR="00BF167F" w:rsidRPr="00BA050C" w:rsidRDefault="00BF167F" w:rsidP="001F403E">
                      <w:pPr>
                        <w:pStyle w:val="a9"/>
                        <w:spacing w:after="0"/>
                        <w:ind w:left="0"/>
                      </w:pPr>
                      <w:r>
                        <w:rPr>
                          <w:b/>
                          <w:bCs/>
                          <w:sz w:val="20"/>
                        </w:rPr>
                        <w:t>15544</w:t>
                      </w:r>
                    </w:p>
                  </w:txbxContent>
                </v:textbox>
              </v:shape>
            </w:pict>
          </mc:Fallback>
        </mc:AlternateContent>
      </w:r>
      <w:r w:rsidRPr="0011406E">
        <w:rPr>
          <w:rFonts w:eastAsia="Times New Roman" w:cstheme="majorBidi"/>
          <w:b/>
          <w:bCs/>
          <w:noProof/>
          <w:sz w:val="28"/>
          <w:szCs w:val="28"/>
        </w:rPr>
        <w:drawing>
          <wp:inline distT="0" distB="0" distL="0" distR="0" wp14:anchorId="4FD4ED13" wp14:editId="3697D209">
            <wp:extent cx="5476875" cy="281940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2495" w:rsidRPr="0011406E" w:rsidRDefault="00972495" w:rsidP="00972495"/>
    <w:p w:rsidR="00972495" w:rsidRPr="0011406E" w:rsidRDefault="00972495" w:rsidP="00972495">
      <w:pPr>
        <w:ind w:firstLine="709"/>
        <w:jc w:val="both"/>
        <w:rPr>
          <w:sz w:val="20"/>
          <w:szCs w:val="20"/>
        </w:rPr>
      </w:pPr>
      <w:r w:rsidRPr="0011406E">
        <w:rPr>
          <w:sz w:val="28"/>
          <w:szCs w:val="28"/>
        </w:rPr>
        <w:t xml:space="preserve">В целях обеспечения контроля над уровнем внешнего государственного долга страны и </w:t>
      </w:r>
      <w:proofErr w:type="spellStart"/>
      <w:r w:rsidRPr="0011406E">
        <w:rPr>
          <w:sz w:val="28"/>
          <w:szCs w:val="28"/>
        </w:rPr>
        <w:t>квазигосударственного</w:t>
      </w:r>
      <w:proofErr w:type="spellEnd"/>
      <w:r w:rsidRPr="0011406E">
        <w:rPr>
          <w:sz w:val="28"/>
          <w:szCs w:val="28"/>
        </w:rPr>
        <w:t xml:space="preserve"> сектора, Концепцией новой бюджетной политики предусмотрены ограничения верхних пределов государственного и </w:t>
      </w:r>
      <w:proofErr w:type="spellStart"/>
      <w:r w:rsidRPr="0011406E">
        <w:rPr>
          <w:sz w:val="28"/>
          <w:szCs w:val="28"/>
        </w:rPr>
        <w:t>квазигосударственного</w:t>
      </w:r>
      <w:proofErr w:type="spellEnd"/>
      <w:r w:rsidRPr="0011406E">
        <w:rPr>
          <w:sz w:val="28"/>
          <w:szCs w:val="28"/>
        </w:rPr>
        <w:t xml:space="preserve"> долга, которые к 2020 году в совокупности должны составит не более 60,0 % к ВВП.</w:t>
      </w:r>
    </w:p>
    <w:p w:rsidR="00972495" w:rsidRPr="0011406E" w:rsidRDefault="00972495" w:rsidP="00972495">
      <w:pPr>
        <w:ind w:firstLine="709"/>
        <w:jc w:val="right"/>
        <w:rPr>
          <w:sz w:val="28"/>
          <w:szCs w:val="28"/>
        </w:rPr>
      </w:pPr>
      <w:r w:rsidRPr="0011406E">
        <w:rPr>
          <w:sz w:val="28"/>
          <w:szCs w:val="28"/>
        </w:rPr>
        <w:t>Рисунок 6</w:t>
      </w:r>
    </w:p>
    <w:p w:rsidR="00972495" w:rsidRPr="0011406E" w:rsidRDefault="00972495" w:rsidP="00972495">
      <w:pPr>
        <w:ind w:firstLine="708"/>
        <w:jc w:val="both"/>
        <w:rPr>
          <w:sz w:val="28"/>
          <w:szCs w:val="28"/>
        </w:rPr>
      </w:pPr>
      <w:r w:rsidRPr="0011406E">
        <w:rPr>
          <w:noProof/>
        </w:rPr>
        <w:drawing>
          <wp:inline distT="0" distB="0" distL="0" distR="0" wp14:anchorId="79617ED4" wp14:editId="2C4B89DF">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2495" w:rsidRPr="0011406E" w:rsidRDefault="00972495" w:rsidP="00972495">
      <w:pPr>
        <w:ind w:firstLine="708"/>
        <w:jc w:val="both"/>
        <w:rPr>
          <w:sz w:val="28"/>
          <w:szCs w:val="28"/>
        </w:rPr>
      </w:pPr>
    </w:p>
    <w:p w:rsidR="00972495" w:rsidRPr="0011406E" w:rsidRDefault="00972495" w:rsidP="00972495">
      <w:pPr>
        <w:ind w:firstLine="709"/>
        <w:jc w:val="both"/>
        <w:rPr>
          <w:sz w:val="28"/>
        </w:rPr>
      </w:pPr>
      <w:r w:rsidRPr="0011406E">
        <w:rPr>
          <w:sz w:val="28"/>
        </w:rPr>
        <w:t>Таким образом, долговая политика направлена на осуществление правительственного заимствования на приемлемых условиях для финансирования дефицита бюджета и удержание долга страны на безопасном уровне.</w:t>
      </w:r>
    </w:p>
    <w:p w:rsidR="00972495" w:rsidRPr="0011406E" w:rsidRDefault="00972495" w:rsidP="00972495">
      <w:pPr>
        <w:widowControl w:val="0"/>
        <w:ind w:firstLine="709"/>
        <w:jc w:val="both"/>
        <w:outlineLvl w:val="0"/>
        <w:rPr>
          <w:rFonts w:eastAsiaTheme="majorEastAsia"/>
          <w:b/>
          <w:bCs/>
          <w:sz w:val="28"/>
          <w:szCs w:val="28"/>
        </w:rPr>
      </w:pPr>
    </w:p>
    <w:p w:rsidR="00972495" w:rsidRPr="0011406E" w:rsidRDefault="00972495" w:rsidP="00972495">
      <w:pPr>
        <w:widowControl w:val="0"/>
        <w:ind w:firstLine="709"/>
        <w:jc w:val="both"/>
        <w:rPr>
          <w:rFonts w:eastAsia="Times New Roman"/>
          <w:sz w:val="28"/>
          <w:szCs w:val="28"/>
        </w:rPr>
      </w:pPr>
      <w:r w:rsidRPr="0011406E">
        <w:rPr>
          <w:rFonts w:eastAsia="Times New Roman"/>
          <w:sz w:val="28"/>
          <w:szCs w:val="28"/>
        </w:rPr>
        <w:t>Прогноз основных показателей социально-экономического развития Республики Казахстан на 2020 – 2024 годы представлен в приложении 1.</w:t>
      </w:r>
    </w:p>
    <w:p w:rsidR="00FD504B" w:rsidRPr="0011406E" w:rsidRDefault="00FD504B" w:rsidP="00FD504B"/>
    <w:p w:rsidR="001E1E5E" w:rsidRPr="0011406E" w:rsidRDefault="001E1E5E">
      <w:pPr>
        <w:spacing w:after="200" w:line="276" w:lineRule="auto"/>
        <w:rPr>
          <w:rFonts w:eastAsiaTheme="majorEastAsia"/>
          <w:b/>
          <w:bCs/>
          <w:sz w:val="28"/>
          <w:szCs w:val="28"/>
        </w:rPr>
      </w:pPr>
      <w:r w:rsidRPr="0011406E">
        <w:br w:type="page"/>
      </w:r>
    </w:p>
    <w:p w:rsidR="00231EDD" w:rsidRPr="0011406E" w:rsidRDefault="00AC4D89" w:rsidP="00EB185E">
      <w:pPr>
        <w:pStyle w:val="1"/>
        <w:widowControl w:val="0"/>
        <w:jc w:val="center"/>
        <w:rPr>
          <w:rFonts w:cs="Times New Roman"/>
        </w:rPr>
      </w:pPr>
      <w:r w:rsidRPr="0011406E">
        <w:rPr>
          <w:rFonts w:cs="Times New Roman"/>
        </w:rPr>
        <w:lastRenderedPageBreak/>
        <w:t>VI </w:t>
      </w:r>
      <w:r w:rsidR="001418FB" w:rsidRPr="0011406E">
        <w:rPr>
          <w:rFonts w:cs="Times New Roman"/>
        </w:rPr>
        <w:t>Оценка устойчивости государственных финансов</w:t>
      </w:r>
      <w:bookmarkEnd w:id="188"/>
    </w:p>
    <w:p w:rsidR="00120167" w:rsidRPr="0011406E" w:rsidRDefault="00120167" w:rsidP="00120167">
      <w:pPr>
        <w:ind w:firstLine="709"/>
        <w:jc w:val="both"/>
        <w:rPr>
          <w:sz w:val="28"/>
          <w:szCs w:val="28"/>
          <w:lang w:eastAsia="en-US"/>
        </w:rPr>
      </w:pPr>
      <w:bookmarkStart w:id="189" w:name="_Toc5788032"/>
      <w:r w:rsidRPr="0011406E">
        <w:rPr>
          <w:sz w:val="28"/>
          <w:szCs w:val="28"/>
          <w:lang w:eastAsia="en-US"/>
        </w:rPr>
        <w:t>Одним из ключевых факторов обеспечения роста экономики является формирование полноценной, устойчивой и стабильной финансовой системы.</w:t>
      </w:r>
    </w:p>
    <w:p w:rsidR="00120167" w:rsidRPr="0011406E" w:rsidRDefault="00120167" w:rsidP="00120167">
      <w:pPr>
        <w:ind w:firstLine="709"/>
        <w:jc w:val="both"/>
        <w:rPr>
          <w:sz w:val="28"/>
          <w:szCs w:val="28"/>
          <w:lang w:eastAsia="en-US"/>
        </w:rPr>
      </w:pPr>
      <w:r w:rsidRPr="0011406E">
        <w:rPr>
          <w:sz w:val="28"/>
          <w:szCs w:val="28"/>
          <w:lang w:eastAsia="en-US"/>
        </w:rPr>
        <w:t>Эффективность управления государственными финансами во многом зависит от обоснованной системы показателей, характеризирующих состояние и устойчивость государственных финансов.</w:t>
      </w:r>
    </w:p>
    <w:p w:rsidR="00120167" w:rsidRPr="0011406E" w:rsidRDefault="00120167" w:rsidP="00120167">
      <w:pPr>
        <w:ind w:firstLine="709"/>
        <w:jc w:val="both"/>
        <w:rPr>
          <w:sz w:val="28"/>
          <w:szCs w:val="28"/>
          <w:lang w:eastAsia="en-US"/>
        </w:rPr>
      </w:pPr>
      <w:r w:rsidRPr="0011406E">
        <w:rPr>
          <w:sz w:val="28"/>
          <w:szCs w:val="28"/>
          <w:lang w:eastAsia="en-US"/>
        </w:rPr>
        <w:t>Зависимость экономики и бюджета от сырьевых ресурсов создает макроэкономические риски. Колебания поступающих в бюджет доходов при изменении цен на мировых сырьевых рынках приводят к необходимости увеличивать или уменьшать бюджетные расходы, пересматривать налоговые ставки, либо проводить заимствования для замещения выпадающих доходов.</w:t>
      </w:r>
    </w:p>
    <w:p w:rsidR="00120167" w:rsidRPr="0011406E" w:rsidRDefault="00120167" w:rsidP="00120167">
      <w:pPr>
        <w:ind w:firstLine="709"/>
        <w:jc w:val="both"/>
        <w:rPr>
          <w:sz w:val="28"/>
          <w:szCs w:val="28"/>
          <w:lang w:eastAsia="en-US"/>
        </w:rPr>
      </w:pPr>
      <w:r w:rsidRPr="0011406E">
        <w:rPr>
          <w:sz w:val="28"/>
          <w:szCs w:val="28"/>
          <w:lang w:val="kk-KZ" w:eastAsia="en-US"/>
        </w:rPr>
        <w:t>Основными из фискальных рисков являются макроэкономические риски. К ним относятся</w:t>
      </w:r>
      <w:r w:rsidRPr="0011406E">
        <w:rPr>
          <w:sz w:val="28"/>
          <w:szCs w:val="28"/>
          <w:lang w:eastAsia="en-US"/>
        </w:rPr>
        <w:t>:</w:t>
      </w:r>
    </w:p>
    <w:p w:rsidR="00120167" w:rsidRPr="0011406E" w:rsidRDefault="00120167" w:rsidP="009E451C">
      <w:pPr>
        <w:pStyle w:val="af5"/>
        <w:numPr>
          <w:ilvl w:val="0"/>
          <w:numId w:val="19"/>
        </w:numPr>
        <w:tabs>
          <w:tab w:val="left" w:pos="1134"/>
        </w:tabs>
        <w:ind w:left="0" w:firstLine="709"/>
        <w:jc w:val="both"/>
        <w:rPr>
          <w:sz w:val="28"/>
          <w:szCs w:val="28"/>
          <w:lang w:val="kk-KZ"/>
        </w:rPr>
      </w:pPr>
      <w:r w:rsidRPr="0011406E">
        <w:rPr>
          <w:sz w:val="28"/>
          <w:szCs w:val="28"/>
          <w:lang w:val="ru-RU"/>
        </w:rPr>
        <w:t>ш</w:t>
      </w:r>
      <w:proofErr w:type="spellStart"/>
      <w:r w:rsidRPr="0011406E">
        <w:rPr>
          <w:sz w:val="28"/>
          <w:szCs w:val="28"/>
        </w:rPr>
        <w:t>оковая</w:t>
      </w:r>
      <w:proofErr w:type="spellEnd"/>
      <w:r w:rsidRPr="0011406E">
        <w:rPr>
          <w:sz w:val="28"/>
          <w:szCs w:val="28"/>
        </w:rPr>
        <w:t xml:space="preserve"> цена на нефть</w:t>
      </w:r>
      <w:r w:rsidRPr="0011406E">
        <w:rPr>
          <w:sz w:val="28"/>
          <w:szCs w:val="28"/>
          <w:lang w:val="kk-KZ"/>
        </w:rPr>
        <w:t>;</w:t>
      </w:r>
    </w:p>
    <w:p w:rsidR="00120167" w:rsidRPr="0011406E" w:rsidRDefault="00120167" w:rsidP="009E451C">
      <w:pPr>
        <w:pStyle w:val="af5"/>
        <w:numPr>
          <w:ilvl w:val="0"/>
          <w:numId w:val="19"/>
        </w:numPr>
        <w:tabs>
          <w:tab w:val="left" w:pos="1134"/>
        </w:tabs>
        <w:ind w:left="0" w:firstLine="709"/>
        <w:jc w:val="both"/>
        <w:rPr>
          <w:sz w:val="28"/>
          <w:szCs w:val="28"/>
          <w:lang w:val="kk-KZ"/>
        </w:rPr>
      </w:pPr>
      <w:r w:rsidRPr="0011406E">
        <w:rPr>
          <w:sz w:val="28"/>
          <w:szCs w:val="28"/>
          <w:lang w:val="ru-RU"/>
        </w:rPr>
        <w:t>р</w:t>
      </w:r>
      <w:proofErr w:type="spellStart"/>
      <w:r w:rsidRPr="0011406E">
        <w:rPr>
          <w:sz w:val="28"/>
          <w:szCs w:val="28"/>
        </w:rPr>
        <w:t>езкое</w:t>
      </w:r>
      <w:proofErr w:type="spellEnd"/>
      <w:r w:rsidRPr="0011406E">
        <w:rPr>
          <w:sz w:val="28"/>
          <w:szCs w:val="28"/>
        </w:rPr>
        <w:t xml:space="preserve"> колебание обменного курса</w:t>
      </w:r>
      <w:r w:rsidRPr="0011406E">
        <w:rPr>
          <w:sz w:val="28"/>
          <w:szCs w:val="28"/>
          <w:lang w:val="kk-KZ"/>
        </w:rPr>
        <w:t>;</w:t>
      </w:r>
    </w:p>
    <w:p w:rsidR="00120167" w:rsidRPr="0011406E" w:rsidRDefault="00120167" w:rsidP="009E451C">
      <w:pPr>
        <w:pStyle w:val="af5"/>
        <w:numPr>
          <w:ilvl w:val="0"/>
          <w:numId w:val="19"/>
        </w:numPr>
        <w:tabs>
          <w:tab w:val="left" w:pos="1134"/>
        </w:tabs>
        <w:ind w:left="0" w:firstLine="709"/>
        <w:jc w:val="both"/>
        <w:rPr>
          <w:sz w:val="28"/>
          <w:szCs w:val="28"/>
          <w:lang w:val="kk-KZ"/>
        </w:rPr>
      </w:pPr>
      <w:r w:rsidRPr="0011406E">
        <w:rPr>
          <w:sz w:val="28"/>
          <w:szCs w:val="28"/>
          <w:lang w:val="ru-RU"/>
        </w:rPr>
        <w:t>ш</w:t>
      </w:r>
      <w:proofErr w:type="spellStart"/>
      <w:r w:rsidRPr="0011406E">
        <w:rPr>
          <w:sz w:val="28"/>
          <w:szCs w:val="28"/>
        </w:rPr>
        <w:t>оки</w:t>
      </w:r>
      <w:proofErr w:type="spellEnd"/>
      <w:r w:rsidRPr="0011406E">
        <w:rPr>
          <w:sz w:val="28"/>
          <w:szCs w:val="28"/>
        </w:rPr>
        <w:t>, связанные с резким падением внешнего спроса</w:t>
      </w:r>
      <w:r w:rsidRPr="0011406E">
        <w:rPr>
          <w:sz w:val="28"/>
          <w:szCs w:val="28"/>
          <w:lang w:val="ru-RU"/>
        </w:rPr>
        <w:t>.</w:t>
      </w:r>
    </w:p>
    <w:p w:rsidR="00120167" w:rsidRPr="0011406E" w:rsidRDefault="00120167" w:rsidP="009E451C">
      <w:pPr>
        <w:tabs>
          <w:tab w:val="left" w:pos="1134"/>
        </w:tabs>
        <w:ind w:firstLine="709"/>
        <w:jc w:val="both"/>
        <w:rPr>
          <w:sz w:val="28"/>
          <w:szCs w:val="28"/>
          <w:lang w:eastAsia="en-US"/>
        </w:rPr>
      </w:pPr>
      <w:r w:rsidRPr="0011406E">
        <w:rPr>
          <w:sz w:val="28"/>
          <w:szCs w:val="28"/>
          <w:lang w:val="kk-KZ" w:eastAsia="en-US"/>
        </w:rPr>
        <w:t>К к</w:t>
      </w:r>
      <w:proofErr w:type="spellStart"/>
      <w:r w:rsidRPr="0011406E">
        <w:rPr>
          <w:sz w:val="28"/>
          <w:szCs w:val="28"/>
          <w:lang w:eastAsia="en-US"/>
        </w:rPr>
        <w:t>онкретны</w:t>
      </w:r>
      <w:proofErr w:type="spellEnd"/>
      <w:r w:rsidRPr="0011406E">
        <w:rPr>
          <w:sz w:val="28"/>
          <w:szCs w:val="28"/>
          <w:lang w:val="kk-KZ" w:eastAsia="en-US"/>
        </w:rPr>
        <w:t>м</w:t>
      </w:r>
      <w:r w:rsidRPr="0011406E">
        <w:rPr>
          <w:sz w:val="28"/>
          <w:szCs w:val="28"/>
          <w:lang w:eastAsia="en-US"/>
        </w:rPr>
        <w:t xml:space="preserve"> фискальным риск</w:t>
      </w:r>
      <w:r w:rsidRPr="0011406E">
        <w:rPr>
          <w:sz w:val="28"/>
          <w:szCs w:val="28"/>
          <w:lang w:val="kk-KZ" w:eastAsia="en-US"/>
        </w:rPr>
        <w:t>ам относятся</w:t>
      </w:r>
      <w:r w:rsidRPr="0011406E">
        <w:rPr>
          <w:sz w:val="28"/>
          <w:szCs w:val="28"/>
          <w:lang w:eastAsia="en-US"/>
        </w:rPr>
        <w:t>:</w:t>
      </w:r>
    </w:p>
    <w:p w:rsidR="00120167" w:rsidRPr="0011406E" w:rsidRDefault="00120167" w:rsidP="009E451C">
      <w:pPr>
        <w:pStyle w:val="af5"/>
        <w:numPr>
          <w:ilvl w:val="0"/>
          <w:numId w:val="20"/>
        </w:numPr>
        <w:tabs>
          <w:tab w:val="left" w:pos="1134"/>
        </w:tabs>
        <w:ind w:left="0" w:firstLine="709"/>
        <w:jc w:val="both"/>
        <w:rPr>
          <w:sz w:val="28"/>
          <w:szCs w:val="28"/>
          <w:lang w:val="kk-KZ"/>
        </w:rPr>
      </w:pPr>
      <w:r w:rsidRPr="0011406E">
        <w:rPr>
          <w:sz w:val="28"/>
          <w:szCs w:val="28"/>
          <w:lang w:val="ru-RU"/>
        </w:rPr>
        <w:t>в</w:t>
      </w:r>
      <w:proofErr w:type="spellStart"/>
      <w:r w:rsidRPr="0011406E">
        <w:rPr>
          <w:sz w:val="28"/>
          <w:szCs w:val="28"/>
        </w:rPr>
        <w:t>оздействие</w:t>
      </w:r>
      <w:proofErr w:type="spellEnd"/>
      <w:r w:rsidRPr="0011406E">
        <w:rPr>
          <w:sz w:val="28"/>
          <w:szCs w:val="28"/>
        </w:rPr>
        <w:t xml:space="preserve"> на финансовый сектор</w:t>
      </w:r>
      <w:r w:rsidRPr="0011406E">
        <w:rPr>
          <w:sz w:val="28"/>
          <w:szCs w:val="28"/>
          <w:lang w:val="kk-KZ"/>
        </w:rPr>
        <w:t>;</w:t>
      </w:r>
    </w:p>
    <w:p w:rsidR="00120167" w:rsidRPr="0011406E" w:rsidRDefault="00120167" w:rsidP="009E451C">
      <w:pPr>
        <w:pStyle w:val="af5"/>
        <w:numPr>
          <w:ilvl w:val="0"/>
          <w:numId w:val="20"/>
        </w:numPr>
        <w:tabs>
          <w:tab w:val="left" w:pos="1134"/>
        </w:tabs>
        <w:ind w:left="0" w:firstLine="709"/>
        <w:jc w:val="both"/>
        <w:rPr>
          <w:sz w:val="28"/>
          <w:szCs w:val="28"/>
          <w:lang w:val="kk-KZ"/>
        </w:rPr>
      </w:pPr>
      <w:r w:rsidRPr="0011406E">
        <w:rPr>
          <w:sz w:val="28"/>
          <w:szCs w:val="28"/>
          <w:lang w:val="ru-RU"/>
        </w:rPr>
        <w:t>г</w:t>
      </w:r>
      <w:proofErr w:type="spellStart"/>
      <w:r w:rsidRPr="0011406E">
        <w:rPr>
          <w:sz w:val="28"/>
          <w:szCs w:val="28"/>
        </w:rPr>
        <w:t>оспредприятия</w:t>
      </w:r>
      <w:proofErr w:type="spellEnd"/>
      <w:r w:rsidRPr="0011406E">
        <w:rPr>
          <w:sz w:val="28"/>
          <w:szCs w:val="28"/>
        </w:rPr>
        <w:t xml:space="preserve"> (</w:t>
      </w:r>
      <w:proofErr w:type="spellStart"/>
      <w:r w:rsidRPr="0011406E">
        <w:rPr>
          <w:sz w:val="28"/>
          <w:szCs w:val="28"/>
        </w:rPr>
        <w:t>квазигосударственный</w:t>
      </w:r>
      <w:proofErr w:type="spellEnd"/>
      <w:r w:rsidRPr="0011406E">
        <w:rPr>
          <w:sz w:val="28"/>
          <w:szCs w:val="28"/>
        </w:rPr>
        <w:t xml:space="preserve"> сектор)</w:t>
      </w:r>
      <w:r w:rsidRPr="0011406E">
        <w:rPr>
          <w:sz w:val="28"/>
          <w:szCs w:val="28"/>
          <w:lang w:val="kk-KZ"/>
        </w:rPr>
        <w:t>;</w:t>
      </w:r>
    </w:p>
    <w:p w:rsidR="00120167" w:rsidRPr="0011406E" w:rsidRDefault="00120167" w:rsidP="009E451C">
      <w:pPr>
        <w:pStyle w:val="af5"/>
        <w:numPr>
          <w:ilvl w:val="0"/>
          <w:numId w:val="20"/>
        </w:numPr>
        <w:tabs>
          <w:tab w:val="left" w:pos="1134"/>
        </w:tabs>
        <w:ind w:left="0" w:firstLine="709"/>
        <w:jc w:val="both"/>
        <w:rPr>
          <w:sz w:val="28"/>
          <w:szCs w:val="28"/>
        </w:rPr>
      </w:pPr>
      <w:r w:rsidRPr="0011406E">
        <w:rPr>
          <w:sz w:val="28"/>
          <w:szCs w:val="28"/>
          <w:lang w:val="ru-RU"/>
        </w:rPr>
        <w:t>условные о</w:t>
      </w:r>
      <w:proofErr w:type="spellStart"/>
      <w:r w:rsidRPr="0011406E">
        <w:rPr>
          <w:sz w:val="28"/>
          <w:szCs w:val="28"/>
        </w:rPr>
        <w:t>бязательства</w:t>
      </w:r>
      <w:proofErr w:type="spellEnd"/>
      <w:r w:rsidRPr="0011406E">
        <w:rPr>
          <w:sz w:val="28"/>
          <w:szCs w:val="28"/>
        </w:rPr>
        <w:t>.</w:t>
      </w:r>
    </w:p>
    <w:p w:rsidR="00120167" w:rsidRPr="0011406E" w:rsidRDefault="00120167" w:rsidP="00120167">
      <w:pPr>
        <w:ind w:firstLine="709"/>
        <w:jc w:val="both"/>
        <w:rPr>
          <w:sz w:val="28"/>
          <w:szCs w:val="28"/>
          <w:lang w:eastAsia="en-US"/>
        </w:rPr>
      </w:pPr>
      <w:r w:rsidRPr="0011406E">
        <w:rPr>
          <w:sz w:val="28"/>
          <w:szCs w:val="28"/>
          <w:lang w:eastAsia="en-US"/>
        </w:rPr>
        <w:t>Комплексный анализ управления и раскрытие фискальных рисков может помочь государственным финансам улучшить макроэкономическую стабильность.</w:t>
      </w:r>
    </w:p>
    <w:p w:rsidR="00120167" w:rsidRPr="0011406E" w:rsidRDefault="00120167" w:rsidP="00120167">
      <w:pPr>
        <w:ind w:firstLine="709"/>
        <w:jc w:val="both"/>
        <w:rPr>
          <w:sz w:val="28"/>
          <w:szCs w:val="28"/>
          <w:lang w:eastAsia="en-US"/>
        </w:rPr>
      </w:pPr>
      <w:r w:rsidRPr="0011406E">
        <w:rPr>
          <w:sz w:val="28"/>
          <w:szCs w:val="28"/>
          <w:lang w:eastAsia="en-US"/>
        </w:rPr>
        <w:t>В мировой практике индикаторами для оценки финансового воздействия государственного долга могут служить следующие коэффициенты, которые характеризуют:</w:t>
      </w:r>
    </w:p>
    <w:p w:rsidR="00120167" w:rsidRPr="0011406E" w:rsidRDefault="00120167" w:rsidP="00120167">
      <w:pPr>
        <w:numPr>
          <w:ilvl w:val="0"/>
          <w:numId w:val="3"/>
        </w:numPr>
        <w:tabs>
          <w:tab w:val="left" w:pos="1134"/>
        </w:tabs>
        <w:ind w:left="0" w:firstLine="709"/>
        <w:contextualSpacing/>
        <w:jc w:val="both"/>
        <w:rPr>
          <w:sz w:val="28"/>
          <w:szCs w:val="28"/>
          <w:lang w:eastAsia="en-US"/>
        </w:rPr>
      </w:pPr>
      <w:r w:rsidRPr="0011406E">
        <w:rPr>
          <w:sz w:val="28"/>
          <w:szCs w:val="28"/>
          <w:lang w:eastAsia="en-US"/>
        </w:rPr>
        <w:t>Непогашенный государственный долг к ВВП</w:t>
      </w:r>
      <w:proofErr w:type="gramStart"/>
      <w:r w:rsidRPr="0011406E">
        <w:rPr>
          <w:sz w:val="28"/>
          <w:szCs w:val="28"/>
          <w:lang w:eastAsia="en-US"/>
        </w:rPr>
        <w:t>,% ;</w:t>
      </w:r>
      <w:proofErr w:type="gramEnd"/>
    </w:p>
    <w:p w:rsidR="00120167" w:rsidRPr="0011406E" w:rsidRDefault="00120167" w:rsidP="00120167">
      <w:pPr>
        <w:numPr>
          <w:ilvl w:val="0"/>
          <w:numId w:val="3"/>
        </w:numPr>
        <w:tabs>
          <w:tab w:val="left" w:pos="1134"/>
        </w:tabs>
        <w:ind w:left="0" w:firstLine="709"/>
        <w:contextualSpacing/>
        <w:jc w:val="both"/>
        <w:rPr>
          <w:sz w:val="28"/>
          <w:szCs w:val="28"/>
          <w:lang w:eastAsia="en-US"/>
        </w:rPr>
      </w:pPr>
      <w:r w:rsidRPr="0011406E">
        <w:rPr>
          <w:sz w:val="28"/>
          <w:szCs w:val="28"/>
          <w:lang w:eastAsia="en-US"/>
        </w:rPr>
        <w:t>Долг на душу населения, характеризующий бремя, приходящееся на каждого гражданина;</w:t>
      </w:r>
    </w:p>
    <w:p w:rsidR="00120167" w:rsidRPr="0011406E" w:rsidRDefault="00120167" w:rsidP="00120167">
      <w:pPr>
        <w:numPr>
          <w:ilvl w:val="0"/>
          <w:numId w:val="3"/>
        </w:numPr>
        <w:tabs>
          <w:tab w:val="left" w:pos="1134"/>
        </w:tabs>
        <w:ind w:left="0" w:firstLine="709"/>
        <w:contextualSpacing/>
        <w:jc w:val="both"/>
        <w:rPr>
          <w:sz w:val="28"/>
          <w:szCs w:val="28"/>
          <w:lang w:eastAsia="en-US"/>
        </w:rPr>
      </w:pPr>
      <w:r w:rsidRPr="0011406E">
        <w:rPr>
          <w:sz w:val="28"/>
          <w:szCs w:val="28"/>
          <w:lang w:eastAsia="en-US"/>
        </w:rPr>
        <w:t>Отношение дефицита к ВВП;</w:t>
      </w:r>
    </w:p>
    <w:p w:rsidR="00120167" w:rsidRPr="0011406E" w:rsidRDefault="00120167" w:rsidP="00120167">
      <w:pPr>
        <w:numPr>
          <w:ilvl w:val="0"/>
          <w:numId w:val="3"/>
        </w:numPr>
        <w:tabs>
          <w:tab w:val="left" w:pos="1134"/>
        </w:tabs>
        <w:ind w:left="0" w:firstLine="709"/>
        <w:contextualSpacing/>
        <w:jc w:val="both"/>
        <w:rPr>
          <w:sz w:val="28"/>
          <w:szCs w:val="28"/>
          <w:lang w:eastAsia="en-US"/>
        </w:rPr>
      </w:pPr>
      <w:r w:rsidRPr="0011406E">
        <w:rPr>
          <w:sz w:val="28"/>
          <w:szCs w:val="28"/>
          <w:lang w:eastAsia="en-US"/>
        </w:rPr>
        <w:t>Долю процентных платежей в ВВП;</w:t>
      </w:r>
    </w:p>
    <w:p w:rsidR="00120167" w:rsidRPr="0011406E" w:rsidRDefault="00120167" w:rsidP="00120167">
      <w:pPr>
        <w:numPr>
          <w:ilvl w:val="0"/>
          <w:numId w:val="3"/>
        </w:numPr>
        <w:tabs>
          <w:tab w:val="left" w:pos="1134"/>
        </w:tabs>
        <w:ind w:left="0" w:firstLine="709"/>
        <w:contextualSpacing/>
        <w:jc w:val="both"/>
        <w:rPr>
          <w:sz w:val="28"/>
          <w:szCs w:val="28"/>
          <w:lang w:eastAsia="en-US"/>
        </w:rPr>
      </w:pPr>
      <w:r w:rsidRPr="0011406E">
        <w:rPr>
          <w:sz w:val="28"/>
          <w:szCs w:val="28"/>
          <w:lang w:eastAsia="en-US"/>
        </w:rPr>
        <w:t>Долю новых заимствований в общественно-государственных расходах;</w:t>
      </w:r>
    </w:p>
    <w:p w:rsidR="00120167" w:rsidRPr="0011406E" w:rsidRDefault="00120167" w:rsidP="00120167">
      <w:pPr>
        <w:numPr>
          <w:ilvl w:val="0"/>
          <w:numId w:val="3"/>
        </w:numPr>
        <w:tabs>
          <w:tab w:val="left" w:pos="1134"/>
        </w:tabs>
        <w:ind w:left="0" w:firstLine="709"/>
        <w:contextualSpacing/>
        <w:jc w:val="both"/>
        <w:rPr>
          <w:sz w:val="28"/>
          <w:szCs w:val="28"/>
          <w:lang w:eastAsia="en-US"/>
        </w:rPr>
      </w:pPr>
      <w:r w:rsidRPr="0011406E">
        <w:rPr>
          <w:sz w:val="28"/>
          <w:szCs w:val="28"/>
          <w:lang w:eastAsia="en-US"/>
        </w:rPr>
        <w:t>Долю платежей по процентам в общих общественно-государственных расходах;</w:t>
      </w:r>
    </w:p>
    <w:p w:rsidR="00120167" w:rsidRPr="0011406E" w:rsidRDefault="00120167" w:rsidP="00120167">
      <w:pPr>
        <w:numPr>
          <w:ilvl w:val="0"/>
          <w:numId w:val="3"/>
        </w:numPr>
        <w:tabs>
          <w:tab w:val="left" w:pos="1134"/>
        </w:tabs>
        <w:ind w:left="0" w:firstLine="709"/>
        <w:contextualSpacing/>
        <w:jc w:val="both"/>
        <w:rPr>
          <w:sz w:val="28"/>
          <w:szCs w:val="28"/>
          <w:lang w:eastAsia="en-US"/>
        </w:rPr>
      </w:pPr>
      <w:r w:rsidRPr="0011406E">
        <w:rPr>
          <w:sz w:val="28"/>
          <w:szCs w:val="28"/>
          <w:lang w:eastAsia="en-US"/>
        </w:rPr>
        <w:t>Соотношение между расходами на платежи по процентам и общим количеством налоговых поступлений.</w:t>
      </w:r>
    </w:p>
    <w:p w:rsidR="00120167" w:rsidRPr="0011406E" w:rsidRDefault="00120167" w:rsidP="00120167">
      <w:pPr>
        <w:widowControl w:val="0"/>
        <w:ind w:right="20" w:firstLine="709"/>
        <w:jc w:val="both"/>
        <w:rPr>
          <w:sz w:val="28"/>
          <w:szCs w:val="28"/>
          <w:lang w:eastAsia="en-US"/>
        </w:rPr>
      </w:pPr>
      <w:r w:rsidRPr="0011406E">
        <w:rPr>
          <w:sz w:val="28"/>
          <w:szCs w:val="28"/>
          <w:lang w:eastAsia="en-US"/>
        </w:rPr>
        <w:t>Отношение объема долга к размеру ВВП представляет собой наиболее характерный к использованию в международном опыте индикатор долга, который позволяет проводить  оценку долговой нагрузки.</w:t>
      </w:r>
    </w:p>
    <w:p w:rsidR="00120167" w:rsidRPr="0011406E" w:rsidRDefault="00120167" w:rsidP="00120167">
      <w:pPr>
        <w:ind w:firstLine="709"/>
        <w:jc w:val="both"/>
        <w:rPr>
          <w:sz w:val="28"/>
          <w:szCs w:val="28"/>
          <w:lang w:val="kk-KZ" w:eastAsia="en-US"/>
        </w:rPr>
      </w:pPr>
      <w:r w:rsidRPr="0011406E">
        <w:rPr>
          <w:sz w:val="28"/>
          <w:szCs w:val="28"/>
          <w:lang w:eastAsia="en-US"/>
        </w:rPr>
        <w:t>В долгосрочном периоде ожидается снижение государственного долга к ВВП с 26,2</w:t>
      </w:r>
      <w:r w:rsidR="009E451C" w:rsidRPr="0011406E">
        <w:rPr>
          <w:sz w:val="28"/>
          <w:szCs w:val="28"/>
          <w:lang w:eastAsia="en-US"/>
        </w:rPr>
        <w:t> </w:t>
      </w:r>
      <w:r w:rsidRPr="0011406E">
        <w:rPr>
          <w:sz w:val="28"/>
          <w:szCs w:val="28"/>
          <w:lang w:eastAsia="en-US"/>
        </w:rPr>
        <w:t>% в 2018</w:t>
      </w:r>
      <w:r w:rsidRPr="0011406E">
        <w:rPr>
          <w:sz w:val="28"/>
          <w:szCs w:val="28"/>
          <w:lang w:val="kk-KZ" w:eastAsia="en-US"/>
        </w:rPr>
        <w:t xml:space="preserve"> </w:t>
      </w:r>
      <w:r w:rsidRPr="0011406E">
        <w:rPr>
          <w:sz w:val="28"/>
          <w:szCs w:val="28"/>
          <w:lang w:eastAsia="en-US"/>
        </w:rPr>
        <w:t>г</w:t>
      </w:r>
      <w:r w:rsidRPr="0011406E">
        <w:rPr>
          <w:sz w:val="28"/>
          <w:szCs w:val="28"/>
          <w:lang w:val="kk-KZ" w:eastAsia="en-US"/>
        </w:rPr>
        <w:t>оду</w:t>
      </w:r>
      <w:r w:rsidRPr="0011406E">
        <w:rPr>
          <w:sz w:val="28"/>
          <w:szCs w:val="28"/>
          <w:lang w:eastAsia="en-US"/>
        </w:rPr>
        <w:t xml:space="preserve"> до 19,1</w:t>
      </w:r>
      <w:r w:rsidR="009E451C" w:rsidRPr="0011406E">
        <w:rPr>
          <w:sz w:val="28"/>
          <w:szCs w:val="28"/>
          <w:lang w:eastAsia="en-US"/>
        </w:rPr>
        <w:t> </w:t>
      </w:r>
      <w:r w:rsidRPr="0011406E">
        <w:rPr>
          <w:sz w:val="28"/>
          <w:szCs w:val="28"/>
          <w:lang w:eastAsia="en-US"/>
        </w:rPr>
        <w:t>% в 2028</w:t>
      </w:r>
      <w:r w:rsidRPr="0011406E">
        <w:rPr>
          <w:sz w:val="28"/>
          <w:szCs w:val="28"/>
          <w:lang w:val="kk-KZ" w:eastAsia="en-US"/>
        </w:rPr>
        <w:t xml:space="preserve"> </w:t>
      </w:r>
      <w:r w:rsidRPr="0011406E">
        <w:rPr>
          <w:sz w:val="28"/>
          <w:szCs w:val="28"/>
          <w:lang w:eastAsia="en-US"/>
        </w:rPr>
        <w:t>г</w:t>
      </w:r>
      <w:r w:rsidRPr="0011406E">
        <w:rPr>
          <w:sz w:val="28"/>
          <w:szCs w:val="28"/>
          <w:lang w:val="kk-KZ" w:eastAsia="en-US"/>
        </w:rPr>
        <w:t>оду</w:t>
      </w:r>
      <w:r w:rsidRPr="0011406E">
        <w:rPr>
          <w:sz w:val="28"/>
          <w:szCs w:val="28"/>
          <w:lang w:eastAsia="en-US"/>
        </w:rPr>
        <w:t>.</w:t>
      </w:r>
    </w:p>
    <w:p w:rsidR="00120167" w:rsidRPr="0011406E" w:rsidRDefault="00120167" w:rsidP="00120167">
      <w:pPr>
        <w:ind w:firstLine="709"/>
        <w:jc w:val="both"/>
        <w:rPr>
          <w:sz w:val="28"/>
          <w:szCs w:val="28"/>
          <w:lang w:eastAsia="en-US"/>
        </w:rPr>
      </w:pPr>
      <w:r w:rsidRPr="0011406E">
        <w:rPr>
          <w:sz w:val="28"/>
          <w:szCs w:val="28"/>
          <w:lang w:eastAsia="en-US"/>
        </w:rPr>
        <w:t>Чем ниже доля долга к ВВП, тем платежеспособнее и кредитоспособнее страна. Оптимальным считается показатель доли долга в В</w:t>
      </w:r>
      <w:proofErr w:type="gramStart"/>
      <w:r w:rsidRPr="0011406E">
        <w:rPr>
          <w:sz w:val="28"/>
          <w:szCs w:val="28"/>
          <w:lang w:eastAsia="en-US"/>
        </w:rPr>
        <w:t>ВП в пр</w:t>
      </w:r>
      <w:proofErr w:type="gramEnd"/>
      <w:r w:rsidRPr="0011406E">
        <w:rPr>
          <w:sz w:val="28"/>
          <w:szCs w:val="28"/>
          <w:lang w:eastAsia="en-US"/>
        </w:rPr>
        <w:t>еделах 10-50</w:t>
      </w:r>
      <w:r w:rsidR="009E451C" w:rsidRPr="0011406E">
        <w:rPr>
          <w:sz w:val="28"/>
          <w:szCs w:val="28"/>
          <w:lang w:eastAsia="en-US"/>
        </w:rPr>
        <w:t> </w:t>
      </w:r>
      <w:r w:rsidRPr="0011406E">
        <w:rPr>
          <w:sz w:val="28"/>
          <w:szCs w:val="28"/>
          <w:lang w:eastAsia="en-US"/>
        </w:rPr>
        <w:t>% от ВВП.</w:t>
      </w:r>
    </w:p>
    <w:p w:rsidR="00120167" w:rsidRPr="0011406E" w:rsidRDefault="00120167" w:rsidP="00120167">
      <w:pPr>
        <w:widowControl w:val="0"/>
        <w:ind w:left="20" w:right="20" w:firstLine="709"/>
        <w:jc w:val="both"/>
        <w:rPr>
          <w:sz w:val="28"/>
          <w:szCs w:val="28"/>
          <w:lang w:eastAsia="en-US"/>
        </w:rPr>
      </w:pPr>
      <w:r w:rsidRPr="0011406E">
        <w:rPr>
          <w:sz w:val="28"/>
          <w:szCs w:val="28"/>
          <w:lang w:eastAsia="en-US"/>
        </w:rPr>
        <w:lastRenderedPageBreak/>
        <w:t>Однако</w:t>
      </w:r>
      <w:proofErr w:type="gramStart"/>
      <w:r w:rsidRPr="0011406E">
        <w:rPr>
          <w:sz w:val="28"/>
          <w:szCs w:val="28"/>
          <w:lang w:eastAsia="en-US"/>
        </w:rPr>
        <w:t>,</w:t>
      </w:r>
      <w:proofErr w:type="gramEnd"/>
      <w:r w:rsidRPr="0011406E">
        <w:rPr>
          <w:sz w:val="28"/>
          <w:szCs w:val="28"/>
          <w:lang w:eastAsia="en-US"/>
        </w:rPr>
        <w:t xml:space="preserve"> отсутствие государственного долга не всегда свидетельствует об успешности страны. Низкий долг может свидетельствовать о том, что экономика страны не имеет больших возможностей по привлечению заемных средств.</w:t>
      </w:r>
    </w:p>
    <w:p w:rsidR="00120167" w:rsidRPr="0011406E" w:rsidRDefault="00120167" w:rsidP="00120167">
      <w:pPr>
        <w:widowControl w:val="0"/>
        <w:ind w:firstLine="709"/>
        <w:jc w:val="both"/>
        <w:rPr>
          <w:sz w:val="28"/>
          <w:szCs w:val="28"/>
          <w:lang w:eastAsia="en-US"/>
        </w:rPr>
      </w:pPr>
      <w:r w:rsidRPr="0011406E">
        <w:rPr>
          <w:sz w:val="28"/>
          <w:szCs w:val="28"/>
          <w:lang w:eastAsia="en-US"/>
        </w:rPr>
        <w:t>Для сдерживания роста государственного долга в Казахстане применяются бюджетные правила</w:t>
      </w:r>
      <w:r w:rsidRPr="0011406E">
        <w:rPr>
          <w:sz w:val="28"/>
          <w:szCs w:val="28"/>
          <w:lang w:val="kk-KZ" w:eastAsia="en-US"/>
        </w:rPr>
        <w:t>.</w:t>
      </w:r>
      <w:r w:rsidRPr="0011406E">
        <w:rPr>
          <w:sz w:val="28"/>
          <w:szCs w:val="28"/>
          <w:lang w:eastAsia="en-US"/>
        </w:rPr>
        <w:t xml:space="preserve"> </w:t>
      </w:r>
    </w:p>
    <w:p w:rsidR="00120167" w:rsidRPr="0011406E" w:rsidRDefault="00120167" w:rsidP="00120167">
      <w:pPr>
        <w:widowControl w:val="0"/>
        <w:ind w:left="20" w:right="20" w:firstLine="709"/>
        <w:jc w:val="both"/>
        <w:rPr>
          <w:rFonts w:eastAsia="Times New Roman"/>
          <w:sz w:val="28"/>
          <w:szCs w:val="28"/>
          <w:lang w:eastAsia="en-US"/>
        </w:rPr>
      </w:pPr>
      <w:r w:rsidRPr="0011406E">
        <w:rPr>
          <w:sz w:val="28"/>
          <w:szCs w:val="28"/>
          <w:lang w:eastAsia="en-US"/>
        </w:rPr>
        <w:t xml:space="preserve">В Концепции формирования и использования средств Национального фонда предусмотрен долговой индикатор, </w:t>
      </w:r>
      <w:r w:rsidRPr="0011406E">
        <w:rPr>
          <w:rFonts w:eastAsia="Times New Roman"/>
          <w:sz w:val="28"/>
          <w:szCs w:val="28"/>
          <w:lang w:eastAsia="en-US"/>
        </w:rPr>
        <w:t xml:space="preserve">где совокупный внешний долг Правительства (с учетом внешнего гарантированного государством долга) и внешний долг </w:t>
      </w:r>
      <w:proofErr w:type="spellStart"/>
      <w:r w:rsidRPr="0011406E">
        <w:rPr>
          <w:rFonts w:eastAsia="Times New Roman"/>
          <w:sz w:val="28"/>
          <w:szCs w:val="28"/>
          <w:lang w:eastAsia="en-US"/>
        </w:rPr>
        <w:t>квазигосударственного</w:t>
      </w:r>
      <w:proofErr w:type="spellEnd"/>
      <w:r w:rsidRPr="0011406E">
        <w:rPr>
          <w:rFonts w:eastAsia="Times New Roman"/>
          <w:sz w:val="28"/>
          <w:szCs w:val="28"/>
          <w:lang w:eastAsia="en-US"/>
        </w:rPr>
        <w:t xml:space="preserve"> сектора не должен превышать валютных активов Национального фонда.</w:t>
      </w:r>
    </w:p>
    <w:p w:rsidR="00120167" w:rsidRPr="0011406E" w:rsidRDefault="00120167" w:rsidP="00120167">
      <w:pPr>
        <w:widowControl w:val="0"/>
        <w:ind w:left="20" w:right="20" w:firstLine="709"/>
        <w:jc w:val="both"/>
        <w:rPr>
          <w:sz w:val="28"/>
          <w:szCs w:val="28"/>
          <w:lang w:eastAsia="en-US"/>
        </w:rPr>
      </w:pPr>
      <w:r w:rsidRPr="0011406E">
        <w:rPr>
          <w:sz w:val="28"/>
          <w:szCs w:val="28"/>
          <w:lang w:eastAsia="en-US"/>
        </w:rPr>
        <w:t xml:space="preserve">По состоянию на 1 января 2019г. внешний правительственный долг составил 14,7 млрд. долл. США или 9,6% к ВВП, внешний </w:t>
      </w:r>
      <w:proofErr w:type="spellStart"/>
      <w:r w:rsidRPr="0011406E">
        <w:rPr>
          <w:sz w:val="28"/>
          <w:szCs w:val="28"/>
          <w:lang w:eastAsia="en-US"/>
        </w:rPr>
        <w:t>квазигосударственный</w:t>
      </w:r>
      <w:proofErr w:type="spellEnd"/>
      <w:r w:rsidRPr="0011406E">
        <w:rPr>
          <w:sz w:val="28"/>
          <w:szCs w:val="28"/>
          <w:lang w:eastAsia="en-US"/>
        </w:rPr>
        <w:t xml:space="preserve"> долг составил 21,1 млрд. долл. США или 13,8% к ВВП, валютные активы Национального фонда составили 57,7 млрд. долл. США или 37,2% к ВВП.</w:t>
      </w:r>
    </w:p>
    <w:p w:rsidR="00120167" w:rsidRPr="0011406E" w:rsidRDefault="00120167" w:rsidP="00120167">
      <w:pPr>
        <w:ind w:firstLine="709"/>
        <w:jc w:val="both"/>
        <w:rPr>
          <w:sz w:val="28"/>
          <w:szCs w:val="28"/>
          <w:lang w:eastAsia="en-US"/>
        </w:rPr>
      </w:pPr>
      <w:r w:rsidRPr="0011406E">
        <w:rPr>
          <w:sz w:val="28"/>
          <w:szCs w:val="28"/>
          <w:lang w:eastAsia="en-US"/>
        </w:rPr>
        <w:t>Проведен анализ возможных фискальных рисков, и их оценка на фискальную устойчивость.</w:t>
      </w:r>
    </w:p>
    <w:p w:rsidR="00120167" w:rsidRPr="0011406E" w:rsidRDefault="00120167" w:rsidP="00120167">
      <w:pPr>
        <w:widowControl w:val="0"/>
        <w:ind w:left="20" w:right="20" w:firstLine="709"/>
        <w:jc w:val="both"/>
        <w:rPr>
          <w:sz w:val="28"/>
          <w:szCs w:val="28"/>
          <w:lang w:eastAsia="en-US"/>
        </w:rPr>
      </w:pPr>
      <w:r w:rsidRPr="0011406E">
        <w:rPr>
          <w:sz w:val="28"/>
          <w:szCs w:val="28"/>
          <w:lang w:eastAsia="en-US"/>
        </w:rPr>
        <w:t xml:space="preserve">При цене на нефть 55 </w:t>
      </w:r>
      <w:proofErr w:type="spellStart"/>
      <w:proofErr w:type="gramStart"/>
      <w:r w:rsidRPr="0011406E">
        <w:rPr>
          <w:sz w:val="28"/>
          <w:szCs w:val="28"/>
          <w:lang w:eastAsia="en-US"/>
        </w:rPr>
        <w:t>долл</w:t>
      </w:r>
      <w:proofErr w:type="spellEnd"/>
      <w:proofErr w:type="gramEnd"/>
      <w:r w:rsidRPr="0011406E">
        <w:rPr>
          <w:sz w:val="28"/>
          <w:szCs w:val="28"/>
          <w:lang w:eastAsia="en-US"/>
        </w:rPr>
        <w:t xml:space="preserve">/баррель совокупный объем внешнего долга Правительства и внешнего долга </w:t>
      </w:r>
      <w:proofErr w:type="spellStart"/>
      <w:r w:rsidRPr="0011406E">
        <w:rPr>
          <w:sz w:val="28"/>
          <w:szCs w:val="28"/>
          <w:lang w:eastAsia="en-US"/>
        </w:rPr>
        <w:t>квазигосударственного</w:t>
      </w:r>
      <w:proofErr w:type="spellEnd"/>
      <w:r w:rsidRPr="0011406E">
        <w:rPr>
          <w:sz w:val="28"/>
          <w:szCs w:val="28"/>
          <w:lang w:eastAsia="en-US"/>
        </w:rPr>
        <w:t xml:space="preserve"> сектора в долгосрочном периоде не превысит валютных активов Национального фонда.</w:t>
      </w:r>
    </w:p>
    <w:p w:rsidR="00120167" w:rsidRPr="0011406E" w:rsidRDefault="00120167" w:rsidP="00120167">
      <w:pPr>
        <w:widowControl w:val="0"/>
        <w:ind w:left="20" w:right="20" w:firstLine="709"/>
        <w:jc w:val="both"/>
        <w:rPr>
          <w:sz w:val="28"/>
          <w:szCs w:val="28"/>
          <w:lang w:val="kk-KZ" w:eastAsia="en-US"/>
        </w:rPr>
      </w:pPr>
      <w:r w:rsidRPr="0011406E">
        <w:rPr>
          <w:sz w:val="28"/>
          <w:szCs w:val="28"/>
          <w:lang w:val="kk-KZ" w:eastAsia="en-US"/>
        </w:rPr>
        <w:t>П</w:t>
      </w:r>
      <w:r w:rsidRPr="0011406E">
        <w:rPr>
          <w:sz w:val="28"/>
          <w:szCs w:val="28"/>
          <w:lang w:eastAsia="en-US"/>
        </w:rPr>
        <w:t xml:space="preserve">о прогнозам при сохранении цены на нефть 55 </w:t>
      </w:r>
      <w:proofErr w:type="spellStart"/>
      <w:r w:rsidRPr="0011406E">
        <w:rPr>
          <w:sz w:val="28"/>
          <w:szCs w:val="28"/>
          <w:lang w:eastAsia="en-US"/>
        </w:rPr>
        <w:t>долл</w:t>
      </w:r>
      <w:proofErr w:type="spellEnd"/>
      <w:r w:rsidRPr="0011406E">
        <w:rPr>
          <w:sz w:val="28"/>
          <w:szCs w:val="28"/>
          <w:lang w:eastAsia="en-US"/>
        </w:rPr>
        <w:t>/баррель до 202</w:t>
      </w:r>
      <w:r w:rsidRPr="0011406E">
        <w:rPr>
          <w:sz w:val="28"/>
          <w:szCs w:val="28"/>
          <w:lang w:val="kk-KZ" w:eastAsia="en-US"/>
        </w:rPr>
        <w:t>4 </w:t>
      </w:r>
      <w:r w:rsidRPr="0011406E">
        <w:rPr>
          <w:sz w:val="28"/>
          <w:szCs w:val="28"/>
          <w:lang w:eastAsia="en-US"/>
        </w:rPr>
        <w:t>года</w:t>
      </w:r>
      <w:r w:rsidRPr="0011406E">
        <w:rPr>
          <w:sz w:val="28"/>
          <w:szCs w:val="28"/>
          <w:lang w:val="kk-KZ" w:eastAsia="en-US"/>
        </w:rPr>
        <w:t xml:space="preserve"> после 2022 года</w:t>
      </w:r>
      <w:r w:rsidRPr="0011406E">
        <w:rPr>
          <w:sz w:val="28"/>
          <w:szCs w:val="28"/>
          <w:lang w:eastAsia="en-US"/>
        </w:rPr>
        <w:t xml:space="preserve"> возможно снижение объемов средств Национального фонда ниже 30</w:t>
      </w:r>
      <w:r w:rsidRPr="0011406E">
        <w:rPr>
          <w:sz w:val="28"/>
          <w:szCs w:val="28"/>
          <w:lang w:val="kk-KZ" w:eastAsia="en-US"/>
        </w:rPr>
        <w:t> </w:t>
      </w:r>
      <w:r w:rsidRPr="0011406E">
        <w:rPr>
          <w:sz w:val="28"/>
          <w:szCs w:val="28"/>
          <w:lang w:eastAsia="en-US"/>
        </w:rPr>
        <w:t>% к ВВП.</w:t>
      </w:r>
    </w:p>
    <w:p w:rsidR="00120167" w:rsidRPr="0011406E" w:rsidRDefault="00120167" w:rsidP="00120167">
      <w:pPr>
        <w:ind w:firstLine="709"/>
        <w:jc w:val="both"/>
        <w:rPr>
          <w:rFonts w:ascii="Calibri" w:hAnsi="Calibri"/>
          <w:sz w:val="28"/>
          <w:szCs w:val="28"/>
          <w:lang w:eastAsia="en-US"/>
        </w:rPr>
      </w:pPr>
      <w:r w:rsidRPr="0011406E">
        <w:rPr>
          <w:sz w:val="28"/>
          <w:szCs w:val="28"/>
          <w:lang w:eastAsia="en-US"/>
        </w:rPr>
        <w:t xml:space="preserve">Для поддержания финансовой стабильности страны целесообразно придерживаться взвешенных стратегий управления долгом и наилучшей практики по управлению рисками, с </w:t>
      </w:r>
      <w:proofErr w:type="gramStart"/>
      <w:r w:rsidRPr="0011406E">
        <w:rPr>
          <w:sz w:val="28"/>
          <w:szCs w:val="28"/>
          <w:lang w:eastAsia="en-US"/>
        </w:rPr>
        <w:t>тем</w:t>
      </w:r>
      <w:proofErr w:type="gramEnd"/>
      <w:r w:rsidRPr="0011406E">
        <w:rPr>
          <w:sz w:val="28"/>
          <w:szCs w:val="28"/>
          <w:lang w:eastAsia="en-US"/>
        </w:rPr>
        <w:t xml:space="preserve"> чтобы свести до минимума риски, связанные с будущими обязательствами и требованиями частного сектора, а также возможными условными обязательствами этого сектора.</w:t>
      </w:r>
    </w:p>
    <w:p w:rsidR="001B1EFA" w:rsidRPr="0011406E" w:rsidRDefault="001B1EFA" w:rsidP="002A310B">
      <w:pPr>
        <w:pStyle w:val="1"/>
        <w:widowControl w:val="0"/>
        <w:jc w:val="center"/>
        <w:rPr>
          <w:rFonts w:eastAsia="Times New Roman" w:cs="Times New Roman"/>
          <w:bCs w:val="0"/>
        </w:rPr>
      </w:pPr>
    </w:p>
    <w:p w:rsidR="001E1E5E" w:rsidRPr="0011406E" w:rsidRDefault="001E1E5E">
      <w:pPr>
        <w:spacing w:after="200" w:line="276" w:lineRule="auto"/>
        <w:rPr>
          <w:rFonts w:eastAsia="Times New Roman"/>
          <w:b/>
          <w:sz w:val="28"/>
          <w:szCs w:val="28"/>
        </w:rPr>
      </w:pPr>
      <w:r w:rsidRPr="0011406E">
        <w:rPr>
          <w:rFonts w:eastAsia="Times New Roman"/>
          <w:bCs/>
        </w:rPr>
        <w:br w:type="page"/>
      </w:r>
    </w:p>
    <w:p w:rsidR="00231EDD" w:rsidRPr="0011406E" w:rsidRDefault="00231EDD" w:rsidP="002A310B">
      <w:pPr>
        <w:pStyle w:val="1"/>
        <w:widowControl w:val="0"/>
        <w:jc w:val="center"/>
        <w:rPr>
          <w:rFonts w:eastAsia="Times New Roman" w:cs="Times New Roman"/>
          <w:bCs w:val="0"/>
        </w:rPr>
      </w:pPr>
      <w:r w:rsidRPr="0011406E">
        <w:rPr>
          <w:rFonts w:eastAsia="Times New Roman" w:cs="Times New Roman"/>
          <w:bCs w:val="0"/>
        </w:rPr>
        <w:lastRenderedPageBreak/>
        <w:t>VI</w:t>
      </w:r>
      <w:r w:rsidR="00AC4D89" w:rsidRPr="0011406E">
        <w:rPr>
          <w:rFonts w:eastAsia="Times New Roman" w:cs="Times New Roman"/>
          <w:bCs w:val="0"/>
        </w:rPr>
        <w:t>I</w:t>
      </w:r>
      <w:r w:rsidRPr="0011406E">
        <w:rPr>
          <w:rFonts w:eastAsia="Times New Roman" w:cs="Times New Roman"/>
          <w:bCs w:val="0"/>
        </w:rPr>
        <w:t> Прогноз бюджетных парамет</w:t>
      </w:r>
      <w:r w:rsidR="00EC5669" w:rsidRPr="0011406E">
        <w:rPr>
          <w:rFonts w:eastAsia="Times New Roman" w:cs="Times New Roman"/>
          <w:bCs w:val="0"/>
        </w:rPr>
        <w:t xml:space="preserve">ров Республики Казахстан </w:t>
      </w:r>
      <w:r w:rsidR="00EC5669" w:rsidRPr="0011406E">
        <w:rPr>
          <w:rFonts w:eastAsia="Times New Roman" w:cs="Times New Roman"/>
          <w:bCs w:val="0"/>
        </w:rPr>
        <w:br/>
        <w:t>на 2020</w:t>
      </w:r>
      <w:r w:rsidRPr="0011406E">
        <w:rPr>
          <w:rFonts w:eastAsia="Times New Roman" w:cs="Times New Roman"/>
          <w:bCs w:val="0"/>
        </w:rPr>
        <w:t xml:space="preserve"> – 202</w:t>
      </w:r>
      <w:r w:rsidR="00EC5669" w:rsidRPr="0011406E">
        <w:rPr>
          <w:rFonts w:eastAsia="Times New Roman" w:cs="Times New Roman"/>
          <w:bCs w:val="0"/>
        </w:rPr>
        <w:t>2</w:t>
      </w:r>
      <w:r w:rsidRPr="0011406E">
        <w:rPr>
          <w:rFonts w:eastAsia="Times New Roman" w:cs="Times New Roman"/>
          <w:bCs w:val="0"/>
        </w:rPr>
        <w:t xml:space="preserve"> годы</w:t>
      </w:r>
      <w:bookmarkEnd w:id="183"/>
      <w:bookmarkEnd w:id="184"/>
      <w:bookmarkEnd w:id="185"/>
      <w:bookmarkEnd w:id="186"/>
      <w:bookmarkEnd w:id="187"/>
      <w:bookmarkEnd w:id="189"/>
    </w:p>
    <w:p w:rsidR="00231EDD" w:rsidRPr="0011406E" w:rsidRDefault="00231EDD" w:rsidP="0011592E">
      <w:pPr>
        <w:pStyle w:val="2"/>
      </w:pPr>
    </w:p>
    <w:p w:rsidR="00120167" w:rsidRPr="0011406E" w:rsidRDefault="00120167" w:rsidP="00120167">
      <w:pPr>
        <w:pStyle w:val="2"/>
      </w:pPr>
      <w:bookmarkStart w:id="190" w:name="_Toc489895833"/>
      <w:bookmarkStart w:id="191" w:name="_Toc489895864"/>
      <w:bookmarkStart w:id="192" w:name="_Toc489895909"/>
      <w:bookmarkStart w:id="193" w:name="_Toc489896878"/>
      <w:bookmarkStart w:id="194" w:name="_Toc489954595"/>
      <w:bookmarkStart w:id="195" w:name="_Toc512271969"/>
      <w:bookmarkStart w:id="196" w:name="_Toc459900992"/>
      <w:bookmarkStart w:id="197" w:name="_Toc489895835"/>
      <w:bookmarkStart w:id="198" w:name="_Toc489895866"/>
      <w:bookmarkStart w:id="199" w:name="_Toc489895911"/>
      <w:bookmarkStart w:id="200" w:name="_Toc489896880"/>
      <w:bookmarkStart w:id="201" w:name="_Toc489954596"/>
      <w:bookmarkStart w:id="202" w:name="_Toc512271970"/>
      <w:bookmarkStart w:id="203" w:name="_Toc5788035"/>
      <w:bookmarkStart w:id="204" w:name="_Toc459900993"/>
      <w:r w:rsidRPr="0011406E">
        <w:t>1. Прогнозы государственного и республиканского бюджетов, консолидированного бюджета Республики Казахстан</w:t>
      </w:r>
      <w:bookmarkEnd w:id="190"/>
      <w:bookmarkEnd w:id="191"/>
      <w:bookmarkEnd w:id="192"/>
      <w:bookmarkEnd w:id="193"/>
      <w:bookmarkEnd w:id="194"/>
      <w:bookmarkEnd w:id="195"/>
    </w:p>
    <w:p w:rsidR="00120167" w:rsidRPr="0011406E" w:rsidRDefault="00120167" w:rsidP="00120167">
      <w:pPr>
        <w:widowControl w:val="0"/>
        <w:ind w:firstLine="709"/>
        <w:jc w:val="both"/>
        <w:rPr>
          <w:sz w:val="28"/>
          <w:szCs w:val="28"/>
        </w:rPr>
      </w:pPr>
      <w:r w:rsidRPr="0011406E">
        <w:rPr>
          <w:sz w:val="28"/>
          <w:szCs w:val="28"/>
        </w:rPr>
        <w:t xml:space="preserve">С учетом предполагаемых внешних условий развития экономики Казахстана по базовому сценарию (мировая цена на нефть </w:t>
      </w:r>
      <w:r w:rsidRPr="0011406E">
        <w:rPr>
          <w:sz w:val="28"/>
          <w:szCs w:val="28"/>
          <w:lang w:val="kk-KZ"/>
        </w:rPr>
        <w:t>55</w:t>
      </w:r>
      <w:r w:rsidRPr="0011406E">
        <w:rPr>
          <w:sz w:val="28"/>
          <w:szCs w:val="28"/>
        </w:rPr>
        <w:t xml:space="preserve"> долларов С</w:t>
      </w:r>
      <w:r w:rsidRPr="0011406E">
        <w:rPr>
          <w:sz w:val="28"/>
          <w:szCs w:val="28"/>
          <w:lang w:val="kk-KZ"/>
        </w:rPr>
        <w:t>Ш</w:t>
      </w:r>
      <w:r w:rsidRPr="0011406E">
        <w:rPr>
          <w:sz w:val="28"/>
          <w:szCs w:val="28"/>
        </w:rPr>
        <w:t xml:space="preserve">А/баррель) и прогноза макроэкономических показателей на </w:t>
      </w:r>
      <w:r w:rsidR="00C76E46" w:rsidRPr="0011406E">
        <w:rPr>
          <w:sz w:val="28"/>
          <w:szCs w:val="28"/>
        </w:rPr>
        <w:br/>
      </w:r>
      <w:r w:rsidRPr="0011406E">
        <w:rPr>
          <w:sz w:val="28"/>
          <w:szCs w:val="28"/>
        </w:rPr>
        <w:t>20</w:t>
      </w:r>
      <w:r w:rsidRPr="0011406E">
        <w:rPr>
          <w:sz w:val="28"/>
          <w:szCs w:val="28"/>
          <w:lang w:val="kk-KZ"/>
        </w:rPr>
        <w:t>20</w:t>
      </w:r>
      <w:r w:rsidRPr="0011406E">
        <w:rPr>
          <w:sz w:val="28"/>
          <w:szCs w:val="28"/>
        </w:rPr>
        <w:t> –202</w:t>
      </w:r>
      <w:r w:rsidRPr="0011406E">
        <w:rPr>
          <w:sz w:val="28"/>
          <w:szCs w:val="28"/>
          <w:lang w:val="kk-KZ"/>
        </w:rPr>
        <w:t>2</w:t>
      </w:r>
      <w:r w:rsidRPr="0011406E">
        <w:rPr>
          <w:sz w:val="28"/>
          <w:szCs w:val="28"/>
        </w:rPr>
        <w:t> годы доходы государственного бюджета (без учета трансфертов) по прогнозам вырастут с</w:t>
      </w:r>
      <w:r w:rsidRPr="0011406E">
        <w:rPr>
          <w:sz w:val="28"/>
          <w:szCs w:val="28"/>
          <w:lang w:val="kk-KZ"/>
        </w:rPr>
        <w:t xml:space="preserve"> 10252,2</w:t>
      </w:r>
      <w:r w:rsidRPr="0011406E">
        <w:rPr>
          <w:sz w:val="28"/>
          <w:szCs w:val="28"/>
        </w:rPr>
        <w:t xml:space="preserve"> млрд. тенге в 20</w:t>
      </w:r>
      <w:r w:rsidRPr="0011406E">
        <w:rPr>
          <w:sz w:val="28"/>
          <w:szCs w:val="28"/>
          <w:lang w:val="kk-KZ"/>
        </w:rPr>
        <w:t>20</w:t>
      </w:r>
      <w:r w:rsidRPr="0011406E">
        <w:rPr>
          <w:sz w:val="28"/>
          <w:szCs w:val="28"/>
        </w:rPr>
        <w:t xml:space="preserve"> году до </w:t>
      </w:r>
      <w:r w:rsidRPr="0011406E">
        <w:rPr>
          <w:sz w:val="28"/>
          <w:szCs w:val="28"/>
          <w:lang w:val="kk-KZ"/>
        </w:rPr>
        <w:t xml:space="preserve">11591,6 </w:t>
      </w:r>
      <w:r w:rsidRPr="0011406E">
        <w:rPr>
          <w:sz w:val="28"/>
          <w:szCs w:val="28"/>
        </w:rPr>
        <w:t>млрд. тенге в 2022 году.</w:t>
      </w:r>
    </w:p>
    <w:p w:rsidR="00120167" w:rsidRPr="0011406E" w:rsidRDefault="00120167" w:rsidP="00120167">
      <w:pPr>
        <w:widowControl w:val="0"/>
        <w:ind w:firstLine="720"/>
        <w:jc w:val="right"/>
        <w:rPr>
          <w:sz w:val="28"/>
          <w:szCs w:val="28"/>
        </w:rPr>
      </w:pPr>
      <w:r w:rsidRPr="0011406E">
        <w:rPr>
          <w:sz w:val="28"/>
          <w:szCs w:val="28"/>
        </w:rPr>
        <w:t>Таблица 3</w:t>
      </w:r>
    </w:p>
    <w:p w:rsidR="00120167" w:rsidRPr="0011406E" w:rsidRDefault="00120167" w:rsidP="00120167">
      <w:pPr>
        <w:widowControl w:val="0"/>
        <w:jc w:val="center"/>
        <w:rPr>
          <w:b/>
        </w:rPr>
      </w:pPr>
      <w:r w:rsidRPr="0011406E">
        <w:rPr>
          <w:b/>
        </w:rPr>
        <w:t>Прогноз доходов государственного бюджета (без учета трансфертов), млрд. тенге</w:t>
      </w:r>
    </w:p>
    <w:tbl>
      <w:tblPr>
        <w:tblW w:w="4919" w:type="pct"/>
        <w:jc w:val="center"/>
        <w:tblInd w:w="162" w:type="dxa"/>
        <w:tblBorders>
          <w:top w:val="single" w:sz="4" w:space="0" w:color="auto"/>
          <w:bottom w:val="single" w:sz="4" w:space="0" w:color="auto"/>
          <w:insideH w:val="single" w:sz="4" w:space="0" w:color="auto"/>
        </w:tblBorders>
        <w:tblLook w:val="00A0" w:firstRow="1" w:lastRow="0" w:firstColumn="1" w:lastColumn="0" w:noHBand="0" w:noVBand="0"/>
      </w:tblPr>
      <w:tblGrid>
        <w:gridCol w:w="3931"/>
        <w:gridCol w:w="1373"/>
        <w:gridCol w:w="1373"/>
        <w:gridCol w:w="1373"/>
        <w:gridCol w:w="1365"/>
      </w:tblGrid>
      <w:tr w:rsidR="00120167" w:rsidRPr="0011406E" w:rsidTr="001F403E">
        <w:trPr>
          <w:trHeight w:val="423"/>
          <w:jc w:val="center"/>
        </w:trPr>
        <w:tc>
          <w:tcPr>
            <w:tcW w:w="2088" w:type="pct"/>
            <w:vMerge w:val="restart"/>
            <w:noWrap/>
            <w:vAlign w:val="center"/>
          </w:tcPr>
          <w:p w:rsidR="00120167" w:rsidRPr="0011406E" w:rsidRDefault="00120167" w:rsidP="001F403E">
            <w:pPr>
              <w:widowControl w:val="0"/>
              <w:ind w:firstLine="72"/>
              <w:jc w:val="center"/>
              <w:rPr>
                <w:b/>
              </w:rPr>
            </w:pPr>
            <w:r w:rsidRPr="0011406E">
              <w:rPr>
                <w:b/>
              </w:rPr>
              <w:t>Наименование</w:t>
            </w:r>
          </w:p>
        </w:tc>
        <w:tc>
          <w:tcPr>
            <w:tcW w:w="729" w:type="pct"/>
            <w:vAlign w:val="center"/>
          </w:tcPr>
          <w:p w:rsidR="00120167" w:rsidRPr="0011406E" w:rsidRDefault="00120167" w:rsidP="001F403E">
            <w:pPr>
              <w:widowControl w:val="0"/>
              <w:jc w:val="center"/>
              <w:rPr>
                <w:b/>
              </w:rPr>
            </w:pPr>
            <w:r w:rsidRPr="0011406E">
              <w:rPr>
                <w:b/>
              </w:rPr>
              <w:t>201</w:t>
            </w:r>
            <w:r w:rsidRPr="0011406E">
              <w:rPr>
                <w:b/>
                <w:lang w:val="kk-KZ"/>
              </w:rPr>
              <w:t>9</w:t>
            </w:r>
            <w:r w:rsidRPr="0011406E">
              <w:rPr>
                <w:b/>
              </w:rPr>
              <w:t xml:space="preserve"> год</w:t>
            </w:r>
          </w:p>
        </w:tc>
        <w:tc>
          <w:tcPr>
            <w:tcW w:w="729" w:type="pct"/>
            <w:noWrap/>
            <w:vAlign w:val="center"/>
          </w:tcPr>
          <w:p w:rsidR="00120167" w:rsidRPr="0011406E" w:rsidRDefault="00120167" w:rsidP="001F403E">
            <w:pPr>
              <w:widowControl w:val="0"/>
              <w:jc w:val="center"/>
              <w:rPr>
                <w:b/>
              </w:rPr>
            </w:pPr>
            <w:r w:rsidRPr="0011406E">
              <w:rPr>
                <w:b/>
              </w:rPr>
              <w:t>20</w:t>
            </w:r>
            <w:r w:rsidRPr="0011406E">
              <w:rPr>
                <w:b/>
                <w:lang w:val="kk-KZ"/>
              </w:rPr>
              <w:t>20</w:t>
            </w:r>
            <w:r w:rsidRPr="0011406E">
              <w:rPr>
                <w:b/>
              </w:rPr>
              <w:t xml:space="preserve"> год</w:t>
            </w:r>
          </w:p>
        </w:tc>
        <w:tc>
          <w:tcPr>
            <w:tcW w:w="729" w:type="pct"/>
            <w:noWrap/>
            <w:vAlign w:val="center"/>
          </w:tcPr>
          <w:p w:rsidR="00120167" w:rsidRPr="0011406E" w:rsidRDefault="00120167" w:rsidP="001F403E">
            <w:pPr>
              <w:widowControl w:val="0"/>
              <w:jc w:val="center"/>
              <w:rPr>
                <w:b/>
              </w:rPr>
            </w:pPr>
            <w:r w:rsidRPr="0011406E">
              <w:rPr>
                <w:b/>
              </w:rPr>
              <w:t>20</w:t>
            </w:r>
            <w:r w:rsidRPr="0011406E">
              <w:rPr>
                <w:b/>
                <w:lang w:val="kk-KZ"/>
              </w:rPr>
              <w:t>21</w:t>
            </w:r>
            <w:r w:rsidRPr="0011406E">
              <w:rPr>
                <w:b/>
              </w:rPr>
              <w:t xml:space="preserve"> год</w:t>
            </w:r>
          </w:p>
        </w:tc>
        <w:tc>
          <w:tcPr>
            <w:tcW w:w="725" w:type="pct"/>
            <w:noWrap/>
            <w:vAlign w:val="center"/>
          </w:tcPr>
          <w:p w:rsidR="00120167" w:rsidRPr="0011406E" w:rsidRDefault="00120167" w:rsidP="001F403E">
            <w:pPr>
              <w:widowControl w:val="0"/>
              <w:jc w:val="center"/>
              <w:rPr>
                <w:b/>
              </w:rPr>
            </w:pPr>
            <w:r w:rsidRPr="0011406E">
              <w:rPr>
                <w:b/>
              </w:rPr>
              <w:t>202</w:t>
            </w:r>
            <w:r w:rsidRPr="0011406E">
              <w:rPr>
                <w:b/>
                <w:lang w:val="kk-KZ"/>
              </w:rPr>
              <w:t>2</w:t>
            </w:r>
            <w:r w:rsidRPr="0011406E">
              <w:rPr>
                <w:b/>
              </w:rPr>
              <w:t xml:space="preserve"> год</w:t>
            </w:r>
          </w:p>
        </w:tc>
      </w:tr>
      <w:tr w:rsidR="00120167" w:rsidRPr="0011406E" w:rsidTr="001F403E">
        <w:trPr>
          <w:trHeight w:val="206"/>
          <w:jc w:val="center"/>
        </w:trPr>
        <w:tc>
          <w:tcPr>
            <w:tcW w:w="2088" w:type="pct"/>
            <w:vMerge/>
            <w:noWrap/>
            <w:vAlign w:val="center"/>
          </w:tcPr>
          <w:p w:rsidR="00120167" w:rsidRPr="0011406E" w:rsidRDefault="00120167" w:rsidP="001F403E">
            <w:pPr>
              <w:widowControl w:val="0"/>
            </w:pPr>
          </w:p>
        </w:tc>
        <w:tc>
          <w:tcPr>
            <w:tcW w:w="729" w:type="pct"/>
            <w:vAlign w:val="center"/>
          </w:tcPr>
          <w:p w:rsidR="00120167" w:rsidRPr="0011406E" w:rsidRDefault="00120167" w:rsidP="001F403E">
            <w:pPr>
              <w:widowControl w:val="0"/>
              <w:jc w:val="center"/>
              <w:rPr>
                <w:b/>
                <w:lang w:val="kk-KZ"/>
              </w:rPr>
            </w:pPr>
          </w:p>
        </w:tc>
        <w:tc>
          <w:tcPr>
            <w:tcW w:w="2183" w:type="pct"/>
            <w:gridSpan w:val="3"/>
            <w:noWrap/>
            <w:vAlign w:val="center"/>
          </w:tcPr>
          <w:p w:rsidR="00120167" w:rsidRPr="0011406E" w:rsidRDefault="00120167" w:rsidP="001F403E">
            <w:pPr>
              <w:widowControl w:val="0"/>
              <w:jc w:val="center"/>
              <w:rPr>
                <w:b/>
              </w:rPr>
            </w:pPr>
            <w:r w:rsidRPr="0011406E">
              <w:rPr>
                <w:b/>
              </w:rPr>
              <w:t>прогноз</w:t>
            </w:r>
          </w:p>
        </w:tc>
      </w:tr>
      <w:tr w:rsidR="00120167" w:rsidRPr="0011406E" w:rsidTr="001F403E">
        <w:trPr>
          <w:trHeight w:val="378"/>
          <w:jc w:val="center"/>
        </w:trPr>
        <w:tc>
          <w:tcPr>
            <w:tcW w:w="2088" w:type="pct"/>
            <w:noWrap/>
            <w:vAlign w:val="center"/>
          </w:tcPr>
          <w:p w:rsidR="00120167" w:rsidRPr="0011406E" w:rsidRDefault="00120167" w:rsidP="001F403E">
            <w:pPr>
              <w:widowControl w:val="0"/>
              <w:rPr>
                <w:b/>
              </w:rPr>
            </w:pPr>
            <w:r w:rsidRPr="0011406E">
              <w:rPr>
                <w:b/>
              </w:rPr>
              <w:t>Доходы (без учета трансфертов)</w:t>
            </w:r>
          </w:p>
        </w:tc>
        <w:tc>
          <w:tcPr>
            <w:tcW w:w="729" w:type="pct"/>
            <w:vAlign w:val="center"/>
          </w:tcPr>
          <w:p w:rsidR="00120167" w:rsidRPr="0011406E" w:rsidRDefault="00120167" w:rsidP="001F403E">
            <w:pPr>
              <w:widowControl w:val="0"/>
              <w:jc w:val="center"/>
              <w:rPr>
                <w:b/>
                <w:lang w:val="kk-KZ"/>
              </w:rPr>
            </w:pPr>
            <w:r w:rsidRPr="0011406E">
              <w:rPr>
                <w:b/>
                <w:lang w:val="kk-KZ"/>
              </w:rPr>
              <w:t>9078,3</w:t>
            </w:r>
          </w:p>
        </w:tc>
        <w:tc>
          <w:tcPr>
            <w:tcW w:w="729" w:type="pct"/>
            <w:noWrap/>
            <w:vAlign w:val="center"/>
          </w:tcPr>
          <w:p w:rsidR="00120167" w:rsidRPr="0011406E" w:rsidRDefault="00120167" w:rsidP="009E451C">
            <w:pPr>
              <w:widowControl w:val="0"/>
              <w:jc w:val="center"/>
              <w:rPr>
                <w:b/>
                <w:lang w:val="kk-KZ"/>
              </w:rPr>
            </w:pPr>
            <w:r w:rsidRPr="0011406E">
              <w:rPr>
                <w:b/>
                <w:lang w:val="kk-KZ"/>
              </w:rPr>
              <w:t>10252,2</w:t>
            </w:r>
          </w:p>
        </w:tc>
        <w:tc>
          <w:tcPr>
            <w:tcW w:w="729" w:type="pct"/>
            <w:noWrap/>
            <w:vAlign w:val="center"/>
          </w:tcPr>
          <w:p w:rsidR="00120167" w:rsidRPr="0011406E" w:rsidRDefault="009E451C" w:rsidP="001F403E">
            <w:pPr>
              <w:widowControl w:val="0"/>
              <w:jc w:val="center"/>
              <w:rPr>
                <w:b/>
                <w:lang w:val="kk-KZ"/>
              </w:rPr>
            </w:pPr>
            <w:r w:rsidRPr="0011406E">
              <w:rPr>
                <w:b/>
                <w:lang w:val="kk-KZ"/>
              </w:rPr>
              <w:t>10</w:t>
            </w:r>
            <w:r w:rsidR="00120167" w:rsidRPr="0011406E">
              <w:rPr>
                <w:b/>
                <w:lang w:val="kk-KZ"/>
              </w:rPr>
              <w:t>998,0</w:t>
            </w:r>
          </w:p>
        </w:tc>
        <w:tc>
          <w:tcPr>
            <w:tcW w:w="725" w:type="pct"/>
            <w:noWrap/>
            <w:vAlign w:val="center"/>
          </w:tcPr>
          <w:p w:rsidR="00120167" w:rsidRPr="0011406E" w:rsidRDefault="00120167" w:rsidP="009E451C">
            <w:pPr>
              <w:widowControl w:val="0"/>
              <w:jc w:val="center"/>
              <w:rPr>
                <w:b/>
                <w:lang w:val="kk-KZ"/>
              </w:rPr>
            </w:pPr>
            <w:r w:rsidRPr="0011406E">
              <w:rPr>
                <w:b/>
                <w:lang w:val="kk-KZ"/>
              </w:rPr>
              <w:t>11591,6</w:t>
            </w:r>
          </w:p>
        </w:tc>
      </w:tr>
      <w:tr w:rsidR="00120167" w:rsidRPr="0011406E" w:rsidTr="001F403E">
        <w:trPr>
          <w:trHeight w:val="348"/>
          <w:jc w:val="center"/>
        </w:trPr>
        <w:tc>
          <w:tcPr>
            <w:tcW w:w="2088" w:type="pct"/>
            <w:noWrap/>
            <w:vAlign w:val="center"/>
          </w:tcPr>
          <w:p w:rsidR="00120167" w:rsidRPr="0011406E" w:rsidRDefault="00120167" w:rsidP="001F403E">
            <w:pPr>
              <w:widowControl w:val="0"/>
              <w:ind w:firstLine="360"/>
            </w:pPr>
            <w:r w:rsidRPr="0011406E">
              <w:t>налоговые поступления</w:t>
            </w:r>
          </w:p>
        </w:tc>
        <w:tc>
          <w:tcPr>
            <w:tcW w:w="729" w:type="pct"/>
            <w:vAlign w:val="center"/>
          </w:tcPr>
          <w:p w:rsidR="00120167" w:rsidRPr="0011406E" w:rsidRDefault="00120167" w:rsidP="001F403E">
            <w:pPr>
              <w:widowControl w:val="0"/>
              <w:jc w:val="center"/>
              <w:rPr>
                <w:lang w:val="kk-KZ"/>
              </w:rPr>
            </w:pPr>
            <w:r w:rsidRPr="0011406E">
              <w:rPr>
                <w:lang w:val="kk-KZ"/>
              </w:rPr>
              <w:t>8902,6</w:t>
            </w:r>
          </w:p>
        </w:tc>
        <w:tc>
          <w:tcPr>
            <w:tcW w:w="729" w:type="pct"/>
            <w:noWrap/>
            <w:vAlign w:val="center"/>
          </w:tcPr>
          <w:p w:rsidR="00120167" w:rsidRPr="0011406E" w:rsidRDefault="009E451C" w:rsidP="001F403E">
            <w:pPr>
              <w:widowControl w:val="0"/>
              <w:jc w:val="center"/>
              <w:rPr>
                <w:lang w:val="kk-KZ"/>
              </w:rPr>
            </w:pPr>
            <w:r w:rsidRPr="0011406E">
              <w:rPr>
                <w:lang w:val="kk-KZ"/>
              </w:rPr>
              <w:t>10</w:t>
            </w:r>
            <w:r w:rsidR="00120167" w:rsidRPr="0011406E">
              <w:rPr>
                <w:lang w:val="kk-KZ"/>
              </w:rPr>
              <w:t>055,8</w:t>
            </w:r>
          </w:p>
        </w:tc>
        <w:tc>
          <w:tcPr>
            <w:tcW w:w="729" w:type="pct"/>
            <w:noWrap/>
            <w:vAlign w:val="center"/>
          </w:tcPr>
          <w:p w:rsidR="00120167" w:rsidRPr="0011406E" w:rsidRDefault="009E451C" w:rsidP="001F403E">
            <w:pPr>
              <w:widowControl w:val="0"/>
              <w:jc w:val="center"/>
              <w:rPr>
                <w:lang w:val="kk-KZ"/>
              </w:rPr>
            </w:pPr>
            <w:r w:rsidRPr="0011406E">
              <w:rPr>
                <w:lang w:val="kk-KZ"/>
              </w:rPr>
              <w:t>10</w:t>
            </w:r>
            <w:r w:rsidR="00120167" w:rsidRPr="0011406E">
              <w:rPr>
                <w:lang w:val="kk-KZ"/>
              </w:rPr>
              <w:t>790,8</w:t>
            </w:r>
          </w:p>
        </w:tc>
        <w:tc>
          <w:tcPr>
            <w:tcW w:w="725" w:type="pct"/>
            <w:noWrap/>
            <w:vAlign w:val="center"/>
          </w:tcPr>
          <w:p w:rsidR="00120167" w:rsidRPr="0011406E" w:rsidRDefault="00120167" w:rsidP="009E451C">
            <w:pPr>
              <w:widowControl w:val="0"/>
              <w:jc w:val="center"/>
              <w:rPr>
                <w:lang w:val="kk-KZ"/>
              </w:rPr>
            </w:pPr>
            <w:r w:rsidRPr="0011406E">
              <w:rPr>
                <w:lang w:val="kk-KZ"/>
              </w:rPr>
              <w:t>11377,9</w:t>
            </w:r>
          </w:p>
        </w:tc>
      </w:tr>
      <w:tr w:rsidR="00120167" w:rsidRPr="0011406E" w:rsidTr="001F403E">
        <w:trPr>
          <w:trHeight w:val="384"/>
          <w:jc w:val="center"/>
        </w:trPr>
        <w:tc>
          <w:tcPr>
            <w:tcW w:w="2088" w:type="pct"/>
            <w:noWrap/>
            <w:vAlign w:val="center"/>
          </w:tcPr>
          <w:p w:rsidR="00120167" w:rsidRPr="0011406E" w:rsidRDefault="00120167" w:rsidP="001F403E">
            <w:pPr>
              <w:widowControl w:val="0"/>
              <w:ind w:firstLine="360"/>
            </w:pPr>
            <w:r w:rsidRPr="0011406E">
              <w:t>неналоговые поступления</w:t>
            </w:r>
          </w:p>
        </w:tc>
        <w:tc>
          <w:tcPr>
            <w:tcW w:w="729" w:type="pct"/>
            <w:vAlign w:val="center"/>
          </w:tcPr>
          <w:p w:rsidR="00120167" w:rsidRPr="0011406E" w:rsidRDefault="00120167" w:rsidP="001F403E">
            <w:pPr>
              <w:widowControl w:val="0"/>
              <w:jc w:val="center"/>
              <w:rPr>
                <w:lang w:val="kk-KZ"/>
              </w:rPr>
            </w:pPr>
            <w:r w:rsidRPr="0011406E">
              <w:rPr>
                <w:lang w:val="kk-KZ"/>
              </w:rPr>
              <w:t>149,2</w:t>
            </w:r>
          </w:p>
        </w:tc>
        <w:tc>
          <w:tcPr>
            <w:tcW w:w="729" w:type="pct"/>
            <w:noWrap/>
            <w:vAlign w:val="center"/>
          </w:tcPr>
          <w:p w:rsidR="00120167" w:rsidRPr="0011406E" w:rsidRDefault="00120167" w:rsidP="001F403E">
            <w:pPr>
              <w:widowControl w:val="0"/>
              <w:jc w:val="center"/>
              <w:rPr>
                <w:lang w:val="kk-KZ"/>
              </w:rPr>
            </w:pPr>
            <w:r w:rsidRPr="0011406E">
              <w:rPr>
                <w:lang w:val="kk-KZ"/>
              </w:rPr>
              <w:t>160,2</w:t>
            </w:r>
          </w:p>
        </w:tc>
        <w:tc>
          <w:tcPr>
            <w:tcW w:w="729" w:type="pct"/>
            <w:noWrap/>
            <w:vAlign w:val="center"/>
          </w:tcPr>
          <w:p w:rsidR="00120167" w:rsidRPr="0011406E" w:rsidRDefault="00120167" w:rsidP="001F403E">
            <w:pPr>
              <w:widowControl w:val="0"/>
              <w:jc w:val="center"/>
              <w:rPr>
                <w:lang w:val="kk-KZ"/>
              </w:rPr>
            </w:pPr>
            <w:r w:rsidRPr="0011406E">
              <w:rPr>
                <w:lang w:val="kk-KZ"/>
              </w:rPr>
              <w:t>170,4</w:t>
            </w:r>
          </w:p>
        </w:tc>
        <w:tc>
          <w:tcPr>
            <w:tcW w:w="725" w:type="pct"/>
            <w:noWrap/>
            <w:vAlign w:val="center"/>
          </w:tcPr>
          <w:p w:rsidR="00120167" w:rsidRPr="0011406E" w:rsidRDefault="00120167" w:rsidP="001F403E">
            <w:pPr>
              <w:widowControl w:val="0"/>
              <w:jc w:val="center"/>
              <w:rPr>
                <w:lang w:val="kk-KZ"/>
              </w:rPr>
            </w:pPr>
            <w:r w:rsidRPr="0011406E">
              <w:rPr>
                <w:lang w:val="kk-KZ"/>
              </w:rPr>
              <w:t>175,5</w:t>
            </w:r>
          </w:p>
        </w:tc>
      </w:tr>
      <w:tr w:rsidR="00120167" w:rsidRPr="0011406E" w:rsidTr="001F403E">
        <w:trPr>
          <w:trHeight w:val="293"/>
          <w:jc w:val="center"/>
        </w:trPr>
        <w:tc>
          <w:tcPr>
            <w:tcW w:w="2088" w:type="pct"/>
            <w:noWrap/>
            <w:vAlign w:val="center"/>
          </w:tcPr>
          <w:p w:rsidR="00120167" w:rsidRPr="0011406E" w:rsidRDefault="00120167" w:rsidP="001F403E">
            <w:pPr>
              <w:widowControl w:val="0"/>
              <w:ind w:firstLine="360"/>
            </w:pPr>
            <w:r w:rsidRPr="0011406E">
              <w:t>доходы от операций с капиталом</w:t>
            </w:r>
          </w:p>
        </w:tc>
        <w:tc>
          <w:tcPr>
            <w:tcW w:w="729" w:type="pct"/>
            <w:vAlign w:val="center"/>
          </w:tcPr>
          <w:p w:rsidR="00120167" w:rsidRPr="0011406E" w:rsidRDefault="00120167" w:rsidP="001F403E">
            <w:pPr>
              <w:widowControl w:val="0"/>
              <w:jc w:val="center"/>
              <w:rPr>
                <w:lang w:val="kk-KZ"/>
              </w:rPr>
            </w:pPr>
            <w:r w:rsidRPr="0011406E">
              <w:rPr>
                <w:lang w:val="kk-KZ"/>
              </w:rPr>
              <w:t>26,6</w:t>
            </w:r>
          </w:p>
        </w:tc>
        <w:tc>
          <w:tcPr>
            <w:tcW w:w="729" w:type="pct"/>
            <w:noWrap/>
            <w:vAlign w:val="center"/>
          </w:tcPr>
          <w:p w:rsidR="00120167" w:rsidRPr="0011406E" w:rsidRDefault="00120167" w:rsidP="001F403E">
            <w:pPr>
              <w:widowControl w:val="0"/>
              <w:jc w:val="center"/>
              <w:rPr>
                <w:lang w:val="kk-KZ"/>
              </w:rPr>
            </w:pPr>
            <w:r w:rsidRPr="0011406E">
              <w:rPr>
                <w:lang w:val="kk-KZ"/>
              </w:rPr>
              <w:t>36,2</w:t>
            </w:r>
          </w:p>
        </w:tc>
        <w:tc>
          <w:tcPr>
            <w:tcW w:w="729" w:type="pct"/>
            <w:noWrap/>
            <w:vAlign w:val="center"/>
          </w:tcPr>
          <w:p w:rsidR="00120167" w:rsidRPr="0011406E" w:rsidRDefault="00120167" w:rsidP="001F403E">
            <w:pPr>
              <w:widowControl w:val="0"/>
              <w:jc w:val="center"/>
              <w:rPr>
                <w:lang w:val="kk-KZ"/>
              </w:rPr>
            </w:pPr>
            <w:r w:rsidRPr="0011406E">
              <w:rPr>
                <w:lang w:val="kk-KZ"/>
              </w:rPr>
              <w:t>36,8</w:t>
            </w:r>
          </w:p>
        </w:tc>
        <w:tc>
          <w:tcPr>
            <w:tcW w:w="725" w:type="pct"/>
            <w:noWrap/>
            <w:vAlign w:val="center"/>
          </w:tcPr>
          <w:p w:rsidR="00120167" w:rsidRPr="0011406E" w:rsidRDefault="00120167" w:rsidP="001F403E">
            <w:pPr>
              <w:widowControl w:val="0"/>
              <w:jc w:val="center"/>
              <w:rPr>
                <w:lang w:val="kk-KZ"/>
              </w:rPr>
            </w:pPr>
            <w:r w:rsidRPr="0011406E">
              <w:rPr>
                <w:lang w:val="kk-KZ"/>
              </w:rPr>
              <w:t>38,2</w:t>
            </w:r>
          </w:p>
        </w:tc>
      </w:tr>
    </w:tbl>
    <w:p w:rsidR="00120167" w:rsidRPr="0011406E" w:rsidRDefault="00120167" w:rsidP="00120167">
      <w:pPr>
        <w:widowControl w:val="0"/>
        <w:ind w:firstLine="708"/>
        <w:jc w:val="both"/>
        <w:rPr>
          <w:sz w:val="14"/>
          <w:szCs w:val="14"/>
        </w:rPr>
      </w:pPr>
    </w:p>
    <w:p w:rsidR="00120167" w:rsidRPr="0011406E" w:rsidRDefault="00120167" w:rsidP="00120167">
      <w:pPr>
        <w:widowControl w:val="0"/>
        <w:ind w:firstLine="709"/>
        <w:jc w:val="both"/>
        <w:rPr>
          <w:sz w:val="28"/>
          <w:szCs w:val="28"/>
        </w:rPr>
      </w:pPr>
      <w:r w:rsidRPr="0011406E">
        <w:rPr>
          <w:sz w:val="28"/>
          <w:szCs w:val="28"/>
        </w:rPr>
        <w:t xml:space="preserve">Рост доходов бюджета в основном будет обеспечиваться увеличением налоговых поступлений, которые занимают </w:t>
      </w:r>
      <w:r w:rsidRPr="0011406E">
        <w:rPr>
          <w:sz w:val="28"/>
          <w:szCs w:val="28"/>
          <w:lang w:val="kk-KZ"/>
        </w:rPr>
        <w:t>98,1 </w:t>
      </w:r>
      <w:r w:rsidRPr="0011406E">
        <w:rPr>
          <w:sz w:val="28"/>
          <w:szCs w:val="28"/>
        </w:rPr>
        <w:t>% в доходах государственного бюджета.</w:t>
      </w:r>
    </w:p>
    <w:p w:rsidR="00120167" w:rsidRPr="0011406E" w:rsidRDefault="00120167" w:rsidP="00120167">
      <w:pPr>
        <w:widowControl w:val="0"/>
        <w:ind w:firstLine="709"/>
        <w:jc w:val="both"/>
        <w:rPr>
          <w:sz w:val="28"/>
          <w:szCs w:val="28"/>
        </w:rPr>
      </w:pPr>
      <w:r w:rsidRPr="0011406E">
        <w:rPr>
          <w:sz w:val="28"/>
          <w:szCs w:val="28"/>
        </w:rPr>
        <w:t>По прогнозам темп роста налоговых поступлений к предыдущему году составит в 20</w:t>
      </w:r>
      <w:r w:rsidRPr="0011406E">
        <w:rPr>
          <w:sz w:val="28"/>
          <w:szCs w:val="28"/>
          <w:lang w:val="kk-KZ"/>
        </w:rPr>
        <w:t>20</w:t>
      </w:r>
      <w:r w:rsidRPr="0011406E">
        <w:rPr>
          <w:sz w:val="28"/>
          <w:szCs w:val="28"/>
        </w:rPr>
        <w:t xml:space="preserve"> году </w:t>
      </w:r>
      <w:r w:rsidRPr="0011406E">
        <w:rPr>
          <w:sz w:val="28"/>
          <w:szCs w:val="28"/>
          <w:lang w:val="kk-KZ"/>
        </w:rPr>
        <w:t>13</w:t>
      </w:r>
      <w:r w:rsidR="00C76E46" w:rsidRPr="0011406E">
        <w:rPr>
          <w:sz w:val="28"/>
          <w:szCs w:val="28"/>
          <w:lang w:val="kk-KZ"/>
        </w:rPr>
        <w:t>,0</w:t>
      </w:r>
      <w:r w:rsidRPr="0011406E">
        <w:rPr>
          <w:sz w:val="28"/>
          <w:szCs w:val="28"/>
        </w:rPr>
        <w:t> %, в 2020 году 7</w:t>
      </w:r>
      <w:r w:rsidR="00DC6BE1" w:rsidRPr="0011406E">
        <w:rPr>
          <w:sz w:val="28"/>
          <w:szCs w:val="28"/>
        </w:rPr>
        <w:t>,3</w:t>
      </w:r>
      <w:r w:rsidRPr="0011406E">
        <w:rPr>
          <w:sz w:val="28"/>
          <w:szCs w:val="28"/>
          <w:lang w:val="kk-KZ"/>
        </w:rPr>
        <w:t xml:space="preserve"> </w:t>
      </w:r>
      <w:r w:rsidRPr="0011406E">
        <w:rPr>
          <w:sz w:val="28"/>
          <w:szCs w:val="28"/>
        </w:rPr>
        <w:t>%, в 2021 году 5</w:t>
      </w:r>
      <w:r w:rsidR="00C76E46" w:rsidRPr="0011406E">
        <w:rPr>
          <w:sz w:val="28"/>
          <w:szCs w:val="28"/>
        </w:rPr>
        <w:t>,</w:t>
      </w:r>
      <w:r w:rsidR="00DC6BE1" w:rsidRPr="0011406E">
        <w:rPr>
          <w:sz w:val="28"/>
          <w:szCs w:val="28"/>
        </w:rPr>
        <w:t>4</w:t>
      </w:r>
      <w:r w:rsidRPr="0011406E">
        <w:rPr>
          <w:sz w:val="28"/>
          <w:szCs w:val="28"/>
        </w:rPr>
        <w:t> %.</w:t>
      </w:r>
    </w:p>
    <w:p w:rsidR="00120167" w:rsidRPr="0011406E" w:rsidRDefault="00120167" w:rsidP="00120167">
      <w:pPr>
        <w:widowControl w:val="0"/>
        <w:ind w:firstLine="709"/>
        <w:jc w:val="both"/>
        <w:rPr>
          <w:sz w:val="28"/>
          <w:szCs w:val="28"/>
          <w:lang w:val="kk-KZ"/>
        </w:rPr>
      </w:pPr>
      <w:r w:rsidRPr="0011406E">
        <w:rPr>
          <w:sz w:val="28"/>
          <w:szCs w:val="28"/>
        </w:rPr>
        <w:t xml:space="preserve">Рост поступлений </w:t>
      </w:r>
      <w:r w:rsidRPr="0011406E">
        <w:rPr>
          <w:sz w:val="28"/>
          <w:szCs w:val="28"/>
          <w:lang w:val="kk-KZ"/>
        </w:rPr>
        <w:t>КПН</w:t>
      </w:r>
      <w:r w:rsidRPr="0011406E">
        <w:rPr>
          <w:sz w:val="28"/>
          <w:szCs w:val="28"/>
        </w:rPr>
        <w:t xml:space="preserve"> (за исключением поступлений от нефтяного сектора) будет способствовать дальнейшее развитие </w:t>
      </w:r>
      <w:proofErr w:type="spellStart"/>
      <w:r w:rsidRPr="0011406E">
        <w:rPr>
          <w:sz w:val="28"/>
          <w:szCs w:val="28"/>
        </w:rPr>
        <w:t>ненефтяного</w:t>
      </w:r>
      <w:proofErr w:type="spellEnd"/>
      <w:r w:rsidRPr="0011406E">
        <w:rPr>
          <w:sz w:val="28"/>
          <w:szCs w:val="28"/>
        </w:rPr>
        <w:t xml:space="preserve"> сектора и прогнозируемое в связи с этим увеличение ВДС </w:t>
      </w:r>
      <w:proofErr w:type="spellStart"/>
      <w:r w:rsidRPr="0011406E">
        <w:rPr>
          <w:sz w:val="28"/>
          <w:szCs w:val="28"/>
        </w:rPr>
        <w:t>ненефтяного</w:t>
      </w:r>
      <w:proofErr w:type="spellEnd"/>
      <w:r w:rsidRPr="0011406E">
        <w:rPr>
          <w:sz w:val="28"/>
          <w:szCs w:val="28"/>
        </w:rPr>
        <w:t xml:space="preserve"> сектора.</w:t>
      </w:r>
    </w:p>
    <w:p w:rsidR="00120167" w:rsidRPr="0011406E" w:rsidRDefault="00120167" w:rsidP="00120167">
      <w:pPr>
        <w:widowControl w:val="0"/>
        <w:ind w:firstLine="709"/>
        <w:jc w:val="both"/>
        <w:rPr>
          <w:sz w:val="28"/>
          <w:szCs w:val="28"/>
          <w:lang w:val="kk-KZ"/>
        </w:rPr>
      </w:pPr>
      <w:r w:rsidRPr="0011406E">
        <w:rPr>
          <w:sz w:val="28"/>
          <w:szCs w:val="28"/>
        </w:rPr>
        <w:t>Увеличение поступлений индивидуального подоходного налога и социального налога будет обеспечиваться повышением фонда оплаты труда в отраслях на фоне роста экономики в целом, а также увеличением оплаты труда низкооплачиваемым работникам бюджетной сферы с 1 июня 2019 года на 30</w:t>
      </w:r>
      <w:r w:rsidR="00C76E46" w:rsidRPr="0011406E">
        <w:rPr>
          <w:sz w:val="28"/>
          <w:szCs w:val="28"/>
        </w:rPr>
        <w:t>,0</w:t>
      </w:r>
      <w:r w:rsidRPr="0011406E">
        <w:rPr>
          <w:sz w:val="28"/>
          <w:szCs w:val="28"/>
        </w:rPr>
        <w:t xml:space="preserve"> %. </w:t>
      </w:r>
    </w:p>
    <w:p w:rsidR="00120167" w:rsidRPr="0011406E" w:rsidRDefault="00120167" w:rsidP="00120167">
      <w:pPr>
        <w:widowControl w:val="0"/>
        <w:ind w:firstLine="709"/>
        <w:jc w:val="both"/>
        <w:rPr>
          <w:sz w:val="28"/>
          <w:szCs w:val="28"/>
        </w:rPr>
      </w:pPr>
      <w:r w:rsidRPr="0011406E">
        <w:rPr>
          <w:sz w:val="28"/>
          <w:szCs w:val="28"/>
        </w:rPr>
        <w:t>Рост объемов производства товаров и услуг, увеличение объемов импорта будут способствовать увеличению поступлений налога на добавленную стоимость.</w:t>
      </w:r>
    </w:p>
    <w:p w:rsidR="00120167" w:rsidRPr="0011406E" w:rsidRDefault="00120167" w:rsidP="00120167">
      <w:pPr>
        <w:widowControl w:val="0"/>
        <w:ind w:firstLine="709"/>
        <w:jc w:val="both"/>
        <w:rPr>
          <w:sz w:val="28"/>
          <w:szCs w:val="28"/>
        </w:rPr>
      </w:pPr>
      <w:r w:rsidRPr="0011406E">
        <w:rPr>
          <w:sz w:val="28"/>
          <w:szCs w:val="28"/>
        </w:rPr>
        <w:t>С ростом объемов экспорта и импорта прогнозируется рост налогов на международную торговлю и внешние операции.</w:t>
      </w:r>
    </w:p>
    <w:p w:rsidR="00120167" w:rsidRPr="0011406E" w:rsidRDefault="00120167" w:rsidP="00120167">
      <w:pPr>
        <w:widowControl w:val="0"/>
        <w:ind w:firstLine="709"/>
        <w:jc w:val="both"/>
        <w:rPr>
          <w:sz w:val="28"/>
          <w:szCs w:val="28"/>
          <w:lang w:val="kk-KZ"/>
        </w:rPr>
      </w:pPr>
      <w:r w:rsidRPr="0011406E">
        <w:rPr>
          <w:sz w:val="28"/>
          <w:szCs w:val="28"/>
        </w:rPr>
        <w:t xml:space="preserve">Размер гарантированного трансферта из Национального фонда в республиканский бюджет </w:t>
      </w:r>
      <w:r w:rsidRPr="0011406E">
        <w:rPr>
          <w:sz w:val="28"/>
          <w:szCs w:val="28"/>
          <w:lang w:val="kk-KZ"/>
        </w:rPr>
        <w:t>на 2020 </w:t>
      </w:r>
      <w:r w:rsidRPr="0011406E">
        <w:rPr>
          <w:rFonts w:eastAsia="Times New Roman"/>
          <w:bCs/>
        </w:rPr>
        <w:t>– </w:t>
      </w:r>
      <w:r w:rsidRPr="0011406E">
        <w:rPr>
          <w:sz w:val="28"/>
          <w:szCs w:val="28"/>
          <w:lang w:val="kk-KZ"/>
        </w:rPr>
        <w:t xml:space="preserve">2022 годы определен в объеме 2700 млрд. тенге. </w:t>
      </w:r>
    </w:p>
    <w:p w:rsidR="00120167" w:rsidRPr="0011406E" w:rsidRDefault="00120167" w:rsidP="00120167">
      <w:pPr>
        <w:widowControl w:val="0"/>
        <w:ind w:firstLine="709"/>
        <w:jc w:val="both"/>
        <w:rPr>
          <w:sz w:val="28"/>
          <w:szCs w:val="28"/>
        </w:rPr>
      </w:pPr>
      <w:r w:rsidRPr="0011406E">
        <w:rPr>
          <w:sz w:val="28"/>
          <w:szCs w:val="28"/>
        </w:rPr>
        <w:t xml:space="preserve">С учетом привлечения гарантированного трансферта из Национального фонда общий объем поступлений государственного бюджета прогнозируется с ростом с </w:t>
      </w:r>
      <w:r w:rsidR="00C76E46" w:rsidRPr="0011406E">
        <w:rPr>
          <w:sz w:val="28"/>
          <w:szCs w:val="28"/>
          <w:lang w:val="kk-KZ"/>
        </w:rPr>
        <w:t>13</w:t>
      </w:r>
      <w:r w:rsidRPr="0011406E">
        <w:rPr>
          <w:sz w:val="28"/>
          <w:szCs w:val="28"/>
          <w:lang w:val="kk-KZ"/>
        </w:rPr>
        <w:t>019,9</w:t>
      </w:r>
      <w:r w:rsidRPr="0011406E">
        <w:rPr>
          <w:sz w:val="28"/>
          <w:szCs w:val="28"/>
        </w:rPr>
        <w:t> млрд. тенге в 20</w:t>
      </w:r>
      <w:r w:rsidRPr="0011406E">
        <w:rPr>
          <w:sz w:val="28"/>
          <w:szCs w:val="28"/>
          <w:lang w:val="kk-KZ"/>
        </w:rPr>
        <w:t>20</w:t>
      </w:r>
      <w:r w:rsidRPr="0011406E">
        <w:rPr>
          <w:sz w:val="28"/>
          <w:szCs w:val="28"/>
        </w:rPr>
        <w:t xml:space="preserve"> году до </w:t>
      </w:r>
      <w:r w:rsidR="00C76E46" w:rsidRPr="0011406E">
        <w:rPr>
          <w:sz w:val="28"/>
          <w:szCs w:val="28"/>
          <w:lang w:val="kk-KZ"/>
        </w:rPr>
        <w:t>14</w:t>
      </w:r>
      <w:r w:rsidRPr="0011406E">
        <w:rPr>
          <w:sz w:val="28"/>
          <w:szCs w:val="28"/>
          <w:lang w:val="kk-KZ"/>
        </w:rPr>
        <w:t xml:space="preserve">313,7 </w:t>
      </w:r>
      <w:r w:rsidRPr="0011406E">
        <w:rPr>
          <w:sz w:val="28"/>
          <w:szCs w:val="28"/>
        </w:rPr>
        <w:t xml:space="preserve">млрд. тенге в </w:t>
      </w:r>
      <w:r w:rsidRPr="0011406E">
        <w:rPr>
          <w:sz w:val="28"/>
          <w:szCs w:val="28"/>
        </w:rPr>
        <w:lastRenderedPageBreak/>
        <w:t>202</w:t>
      </w:r>
      <w:r w:rsidRPr="0011406E">
        <w:rPr>
          <w:sz w:val="28"/>
          <w:szCs w:val="28"/>
          <w:lang w:val="kk-KZ"/>
        </w:rPr>
        <w:t>2</w:t>
      </w:r>
      <w:r w:rsidRPr="0011406E">
        <w:rPr>
          <w:sz w:val="28"/>
          <w:szCs w:val="28"/>
        </w:rPr>
        <w:t> году.</w:t>
      </w:r>
    </w:p>
    <w:p w:rsidR="00120167" w:rsidRPr="0011406E" w:rsidRDefault="00120167" w:rsidP="00120167">
      <w:pPr>
        <w:widowControl w:val="0"/>
        <w:ind w:firstLine="709"/>
        <w:jc w:val="right"/>
        <w:rPr>
          <w:snapToGrid w:val="0"/>
          <w:sz w:val="28"/>
          <w:szCs w:val="28"/>
        </w:rPr>
      </w:pPr>
      <w:r w:rsidRPr="0011406E">
        <w:rPr>
          <w:snapToGrid w:val="0"/>
          <w:sz w:val="28"/>
          <w:szCs w:val="28"/>
        </w:rPr>
        <w:t>Рисунок 7</w:t>
      </w:r>
    </w:p>
    <w:p w:rsidR="00120167" w:rsidRPr="0011406E" w:rsidRDefault="00120167" w:rsidP="00120167">
      <w:pPr>
        <w:keepNext/>
        <w:widowControl w:val="0"/>
        <w:jc w:val="center"/>
        <w:rPr>
          <w:sz w:val="10"/>
          <w:szCs w:val="10"/>
        </w:rPr>
      </w:pPr>
      <w:r w:rsidRPr="0011406E">
        <w:rPr>
          <w:noProof/>
          <w:sz w:val="28"/>
          <w:szCs w:val="28"/>
        </w:rPr>
        <w:drawing>
          <wp:inline distT="0" distB="0" distL="0" distR="0" wp14:anchorId="68F4F76B" wp14:editId="18C4A1AF">
            <wp:extent cx="5593278" cy="2422567"/>
            <wp:effectExtent l="0" t="0" r="762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0167" w:rsidRPr="0011406E" w:rsidRDefault="00120167" w:rsidP="00120167">
      <w:pPr>
        <w:widowControl w:val="0"/>
        <w:ind w:firstLine="709"/>
        <w:jc w:val="both"/>
        <w:rPr>
          <w:sz w:val="28"/>
          <w:szCs w:val="28"/>
        </w:rPr>
      </w:pPr>
      <w:r w:rsidRPr="0011406E">
        <w:rPr>
          <w:sz w:val="28"/>
          <w:szCs w:val="28"/>
          <w:lang w:val="kk-KZ"/>
        </w:rPr>
        <w:t xml:space="preserve">Прогнозируемые объемы используемых </w:t>
      </w:r>
      <w:r w:rsidRPr="0011406E">
        <w:rPr>
          <w:sz w:val="28"/>
          <w:szCs w:val="28"/>
        </w:rPr>
        <w:t xml:space="preserve">средств из Национального фонда на фоне роста доходов от </w:t>
      </w:r>
      <w:proofErr w:type="spellStart"/>
      <w:r w:rsidRPr="0011406E">
        <w:rPr>
          <w:sz w:val="28"/>
          <w:szCs w:val="28"/>
        </w:rPr>
        <w:t>ненефтяного</w:t>
      </w:r>
      <w:proofErr w:type="spellEnd"/>
      <w:r w:rsidRPr="0011406E">
        <w:rPr>
          <w:sz w:val="28"/>
          <w:szCs w:val="28"/>
        </w:rPr>
        <w:t xml:space="preserve"> сектора будет способствовать снижению доли нефтяных доходов, включая трансферты из Национального фонда и ЭТП на нефть, в общем объеме поступлений государственного бюджета.</w:t>
      </w:r>
    </w:p>
    <w:p w:rsidR="00120167" w:rsidRPr="0011406E" w:rsidRDefault="00120167" w:rsidP="00120167">
      <w:pPr>
        <w:widowControl w:val="0"/>
        <w:ind w:firstLine="720"/>
        <w:jc w:val="right"/>
        <w:rPr>
          <w:snapToGrid w:val="0"/>
          <w:sz w:val="28"/>
          <w:szCs w:val="28"/>
        </w:rPr>
      </w:pPr>
      <w:r w:rsidRPr="0011406E">
        <w:rPr>
          <w:snapToGrid w:val="0"/>
          <w:sz w:val="28"/>
          <w:szCs w:val="28"/>
        </w:rPr>
        <w:t>Рисунок 8</w:t>
      </w:r>
    </w:p>
    <w:p w:rsidR="00120167" w:rsidRPr="0011406E" w:rsidRDefault="00120167" w:rsidP="00120167">
      <w:pPr>
        <w:widowControl w:val="0"/>
        <w:jc w:val="center"/>
      </w:pPr>
      <w:r w:rsidRPr="0011406E">
        <w:rPr>
          <w:b/>
          <w:i/>
          <w:noProof/>
        </w:rPr>
        <w:drawing>
          <wp:inline distT="0" distB="0" distL="0" distR="0" wp14:anchorId="4A7B79EF" wp14:editId="7E01AAF9">
            <wp:extent cx="5878286" cy="2921330"/>
            <wp:effectExtent l="0" t="0" r="8255"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0167" w:rsidRPr="0011406E" w:rsidRDefault="00120167" w:rsidP="00120167">
      <w:pPr>
        <w:widowControl w:val="0"/>
        <w:jc w:val="center"/>
        <w:rPr>
          <w:sz w:val="28"/>
          <w:szCs w:val="28"/>
        </w:rPr>
      </w:pPr>
    </w:p>
    <w:p w:rsidR="00120167" w:rsidRPr="0011406E" w:rsidRDefault="00120167" w:rsidP="00120167">
      <w:pPr>
        <w:widowControl w:val="0"/>
        <w:ind w:firstLine="709"/>
        <w:jc w:val="both"/>
        <w:rPr>
          <w:sz w:val="28"/>
          <w:szCs w:val="28"/>
        </w:rPr>
      </w:pPr>
      <w:r w:rsidRPr="0011406E">
        <w:rPr>
          <w:sz w:val="28"/>
          <w:szCs w:val="28"/>
        </w:rPr>
        <w:t xml:space="preserve">Уровень дефицита бюджета планируется сократить с </w:t>
      </w:r>
      <w:r w:rsidRPr="0011406E">
        <w:rPr>
          <w:sz w:val="28"/>
          <w:szCs w:val="28"/>
          <w:lang w:val="kk-KZ"/>
        </w:rPr>
        <w:t>1,7 </w:t>
      </w:r>
      <w:r w:rsidRPr="0011406E">
        <w:rPr>
          <w:sz w:val="28"/>
          <w:szCs w:val="28"/>
        </w:rPr>
        <w:t>% к ВВП в 20</w:t>
      </w:r>
      <w:r w:rsidRPr="0011406E">
        <w:rPr>
          <w:sz w:val="28"/>
          <w:szCs w:val="28"/>
          <w:lang w:val="kk-KZ"/>
        </w:rPr>
        <w:t>20</w:t>
      </w:r>
      <w:r w:rsidRPr="0011406E">
        <w:rPr>
          <w:sz w:val="28"/>
          <w:szCs w:val="28"/>
        </w:rPr>
        <w:t> году до 1,0 % к ВВП в 202</w:t>
      </w:r>
      <w:r w:rsidRPr="0011406E">
        <w:rPr>
          <w:sz w:val="28"/>
          <w:szCs w:val="28"/>
          <w:lang w:val="kk-KZ"/>
        </w:rPr>
        <w:t>2</w:t>
      </w:r>
      <w:r w:rsidRPr="0011406E">
        <w:rPr>
          <w:sz w:val="28"/>
          <w:szCs w:val="28"/>
        </w:rPr>
        <w:t xml:space="preserve"> годах. В абсолютном выражении дефицит бюджета в трехлетнем периоде будет поддерживаться в размере не более </w:t>
      </w:r>
      <w:r w:rsidRPr="0011406E">
        <w:rPr>
          <w:sz w:val="28"/>
          <w:szCs w:val="28"/>
          <w:lang w:val="kk-KZ"/>
        </w:rPr>
        <w:t>990,9</w:t>
      </w:r>
      <w:r w:rsidRPr="0011406E">
        <w:rPr>
          <w:sz w:val="28"/>
          <w:szCs w:val="28"/>
        </w:rPr>
        <w:t xml:space="preserve"> млрд. тенге.</w:t>
      </w:r>
    </w:p>
    <w:p w:rsidR="00120167" w:rsidRPr="0011406E" w:rsidRDefault="00120167" w:rsidP="00120167">
      <w:pPr>
        <w:widowControl w:val="0"/>
        <w:ind w:firstLine="720"/>
        <w:jc w:val="right"/>
        <w:rPr>
          <w:snapToGrid w:val="0"/>
          <w:sz w:val="28"/>
          <w:szCs w:val="28"/>
        </w:rPr>
      </w:pPr>
    </w:p>
    <w:p w:rsidR="00120167" w:rsidRPr="0011406E" w:rsidRDefault="00120167" w:rsidP="00120167">
      <w:pPr>
        <w:widowControl w:val="0"/>
        <w:ind w:firstLine="720"/>
        <w:jc w:val="right"/>
        <w:rPr>
          <w:snapToGrid w:val="0"/>
          <w:sz w:val="28"/>
          <w:szCs w:val="28"/>
        </w:rPr>
      </w:pPr>
    </w:p>
    <w:p w:rsidR="00120167" w:rsidRPr="0011406E" w:rsidRDefault="00120167" w:rsidP="00120167">
      <w:pPr>
        <w:widowControl w:val="0"/>
        <w:ind w:firstLine="720"/>
        <w:jc w:val="right"/>
        <w:rPr>
          <w:snapToGrid w:val="0"/>
          <w:sz w:val="28"/>
          <w:szCs w:val="28"/>
        </w:rPr>
      </w:pPr>
    </w:p>
    <w:p w:rsidR="00120167" w:rsidRPr="0011406E" w:rsidRDefault="00120167" w:rsidP="00120167">
      <w:pPr>
        <w:widowControl w:val="0"/>
        <w:ind w:firstLine="720"/>
        <w:jc w:val="right"/>
        <w:rPr>
          <w:snapToGrid w:val="0"/>
          <w:sz w:val="28"/>
          <w:szCs w:val="28"/>
        </w:rPr>
      </w:pPr>
    </w:p>
    <w:p w:rsidR="00120167" w:rsidRPr="0011406E" w:rsidRDefault="00120167" w:rsidP="00120167">
      <w:pPr>
        <w:widowControl w:val="0"/>
        <w:ind w:firstLine="720"/>
        <w:jc w:val="right"/>
        <w:rPr>
          <w:snapToGrid w:val="0"/>
          <w:sz w:val="28"/>
          <w:szCs w:val="28"/>
        </w:rPr>
      </w:pPr>
    </w:p>
    <w:p w:rsidR="00120167" w:rsidRPr="0011406E" w:rsidRDefault="00120167" w:rsidP="00120167">
      <w:pPr>
        <w:widowControl w:val="0"/>
        <w:ind w:firstLine="720"/>
        <w:jc w:val="right"/>
        <w:rPr>
          <w:snapToGrid w:val="0"/>
          <w:sz w:val="28"/>
          <w:szCs w:val="28"/>
        </w:rPr>
      </w:pPr>
    </w:p>
    <w:p w:rsidR="00120167" w:rsidRPr="0011406E" w:rsidRDefault="00120167" w:rsidP="00120167">
      <w:pPr>
        <w:widowControl w:val="0"/>
        <w:ind w:firstLine="720"/>
        <w:jc w:val="right"/>
        <w:rPr>
          <w:snapToGrid w:val="0"/>
          <w:sz w:val="28"/>
          <w:szCs w:val="28"/>
        </w:rPr>
      </w:pPr>
      <w:r w:rsidRPr="0011406E">
        <w:rPr>
          <w:snapToGrid w:val="0"/>
          <w:sz w:val="28"/>
          <w:szCs w:val="28"/>
        </w:rPr>
        <w:lastRenderedPageBreak/>
        <w:t>Рисунок 9</w:t>
      </w:r>
    </w:p>
    <w:p w:rsidR="00120167" w:rsidRPr="0011406E" w:rsidRDefault="00120167" w:rsidP="00120167">
      <w:pPr>
        <w:widowControl w:val="0"/>
        <w:jc w:val="center"/>
        <w:rPr>
          <w:sz w:val="10"/>
          <w:szCs w:val="10"/>
        </w:rPr>
      </w:pPr>
      <w:r w:rsidRPr="0011406E">
        <w:rPr>
          <w:noProof/>
          <w:sz w:val="28"/>
          <w:szCs w:val="28"/>
        </w:rPr>
        <w:drawing>
          <wp:inline distT="0" distB="0" distL="0" distR="0" wp14:anchorId="21091AE7" wp14:editId="7559E0EA">
            <wp:extent cx="5962650" cy="24860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0167" w:rsidRPr="0011406E" w:rsidRDefault="00120167" w:rsidP="00120167">
      <w:pPr>
        <w:widowControl w:val="0"/>
        <w:ind w:firstLine="709"/>
        <w:jc w:val="both"/>
        <w:rPr>
          <w:sz w:val="28"/>
          <w:szCs w:val="28"/>
        </w:rPr>
      </w:pPr>
      <w:r w:rsidRPr="0011406E">
        <w:rPr>
          <w:sz w:val="28"/>
          <w:szCs w:val="28"/>
        </w:rPr>
        <w:t>Поддержание дефицита бюджета в 20</w:t>
      </w:r>
      <w:r w:rsidRPr="0011406E">
        <w:rPr>
          <w:sz w:val="28"/>
          <w:szCs w:val="28"/>
          <w:lang w:val="kk-KZ"/>
        </w:rPr>
        <w:t xml:space="preserve">20 </w:t>
      </w:r>
      <w:r w:rsidRPr="0011406E">
        <w:rPr>
          <w:rFonts w:eastAsia="Times New Roman"/>
          <w:bCs/>
        </w:rPr>
        <w:t xml:space="preserve">– </w:t>
      </w:r>
      <w:r w:rsidRPr="0011406E">
        <w:rPr>
          <w:sz w:val="28"/>
          <w:szCs w:val="28"/>
          <w:lang w:val="kk-KZ"/>
        </w:rPr>
        <w:t>2022</w:t>
      </w:r>
      <w:r w:rsidRPr="0011406E">
        <w:rPr>
          <w:sz w:val="28"/>
          <w:szCs w:val="28"/>
        </w:rPr>
        <w:t xml:space="preserve"> год</w:t>
      </w:r>
      <w:r w:rsidRPr="0011406E">
        <w:rPr>
          <w:sz w:val="28"/>
          <w:szCs w:val="28"/>
          <w:lang w:val="kk-KZ"/>
        </w:rPr>
        <w:t>ах</w:t>
      </w:r>
      <w:r w:rsidRPr="0011406E">
        <w:rPr>
          <w:sz w:val="28"/>
          <w:szCs w:val="28"/>
        </w:rPr>
        <w:t xml:space="preserve"> </w:t>
      </w:r>
      <w:r w:rsidRPr="0011406E">
        <w:rPr>
          <w:sz w:val="28"/>
          <w:szCs w:val="28"/>
          <w:lang w:val="kk-KZ"/>
        </w:rPr>
        <w:t xml:space="preserve">не выше </w:t>
      </w:r>
      <w:proofErr w:type="spellStart"/>
      <w:r w:rsidRPr="0011406E">
        <w:rPr>
          <w:sz w:val="28"/>
          <w:szCs w:val="28"/>
        </w:rPr>
        <w:t>уровн</w:t>
      </w:r>
      <w:proofErr w:type="spellEnd"/>
      <w:r w:rsidRPr="0011406E">
        <w:rPr>
          <w:sz w:val="28"/>
          <w:szCs w:val="28"/>
          <w:lang w:val="kk-KZ"/>
        </w:rPr>
        <w:t>я</w:t>
      </w:r>
      <w:r w:rsidRPr="0011406E">
        <w:rPr>
          <w:sz w:val="28"/>
          <w:szCs w:val="28"/>
        </w:rPr>
        <w:t xml:space="preserve"> 1,</w:t>
      </w:r>
      <w:r w:rsidRPr="0011406E">
        <w:rPr>
          <w:sz w:val="28"/>
          <w:szCs w:val="28"/>
          <w:lang w:val="kk-KZ"/>
        </w:rPr>
        <w:t>7</w:t>
      </w:r>
      <w:r w:rsidRPr="0011406E">
        <w:rPr>
          <w:sz w:val="28"/>
          <w:szCs w:val="28"/>
        </w:rPr>
        <w:t> % к ВВП позволит сохранить долг Правительства на умеренном уровне, в 201</w:t>
      </w:r>
      <w:r w:rsidRPr="0011406E">
        <w:rPr>
          <w:sz w:val="28"/>
          <w:szCs w:val="28"/>
          <w:lang w:val="kk-KZ"/>
        </w:rPr>
        <w:t>9</w:t>
      </w:r>
      <w:r w:rsidRPr="0011406E">
        <w:rPr>
          <w:sz w:val="28"/>
          <w:szCs w:val="28"/>
        </w:rPr>
        <w:t xml:space="preserve"> – 202</w:t>
      </w:r>
      <w:r w:rsidRPr="0011406E">
        <w:rPr>
          <w:sz w:val="28"/>
          <w:szCs w:val="28"/>
          <w:lang w:val="kk-KZ"/>
        </w:rPr>
        <w:t>1</w:t>
      </w:r>
      <w:r w:rsidRPr="0011406E">
        <w:rPr>
          <w:sz w:val="28"/>
          <w:szCs w:val="28"/>
        </w:rPr>
        <w:t xml:space="preserve"> годах не более 25</w:t>
      </w:r>
      <w:r w:rsidR="007C0990" w:rsidRPr="0011406E">
        <w:rPr>
          <w:sz w:val="28"/>
          <w:szCs w:val="28"/>
        </w:rPr>
        <w:t>,0</w:t>
      </w:r>
      <w:r w:rsidRPr="0011406E">
        <w:rPr>
          <w:sz w:val="28"/>
          <w:szCs w:val="28"/>
        </w:rPr>
        <w:t> % к ВВП.</w:t>
      </w:r>
    </w:p>
    <w:p w:rsidR="00120167" w:rsidRPr="0011406E" w:rsidRDefault="00120167" w:rsidP="00120167">
      <w:pPr>
        <w:widowControl w:val="0"/>
        <w:ind w:firstLine="709"/>
        <w:jc w:val="both"/>
        <w:rPr>
          <w:sz w:val="28"/>
          <w:szCs w:val="28"/>
        </w:rPr>
      </w:pPr>
      <w:proofErr w:type="gramStart"/>
      <w:r w:rsidRPr="0011406E">
        <w:rPr>
          <w:sz w:val="28"/>
          <w:szCs w:val="28"/>
        </w:rPr>
        <w:t>Исходя из прогнозируемых поступлений и планируемого снижения дефицита бюджета прогнозируется</w:t>
      </w:r>
      <w:proofErr w:type="gramEnd"/>
      <w:r w:rsidRPr="0011406E">
        <w:rPr>
          <w:sz w:val="28"/>
          <w:szCs w:val="28"/>
        </w:rPr>
        <w:t xml:space="preserve"> увеличение расходов государственного бюджета с </w:t>
      </w:r>
      <w:r w:rsidR="007C0990" w:rsidRPr="0011406E">
        <w:rPr>
          <w:sz w:val="28"/>
          <w:szCs w:val="28"/>
          <w:lang w:val="kk-KZ"/>
        </w:rPr>
        <w:t>14</w:t>
      </w:r>
      <w:r w:rsidRPr="0011406E">
        <w:rPr>
          <w:sz w:val="28"/>
          <w:szCs w:val="28"/>
          <w:lang w:val="kk-KZ"/>
        </w:rPr>
        <w:t xml:space="preserve">249,1 </w:t>
      </w:r>
      <w:r w:rsidRPr="0011406E">
        <w:rPr>
          <w:sz w:val="28"/>
          <w:szCs w:val="28"/>
        </w:rPr>
        <w:t xml:space="preserve">млрд. тенге </w:t>
      </w:r>
      <w:r w:rsidRPr="0011406E">
        <w:rPr>
          <w:sz w:val="28"/>
          <w:szCs w:val="28"/>
          <w:lang w:val="kk-KZ"/>
        </w:rPr>
        <w:t>в</w:t>
      </w:r>
      <w:r w:rsidRPr="0011406E">
        <w:rPr>
          <w:sz w:val="28"/>
          <w:szCs w:val="28"/>
        </w:rPr>
        <w:t xml:space="preserve"> 20</w:t>
      </w:r>
      <w:r w:rsidRPr="0011406E">
        <w:rPr>
          <w:sz w:val="28"/>
          <w:szCs w:val="28"/>
          <w:lang w:val="kk-KZ"/>
        </w:rPr>
        <w:t>20</w:t>
      </w:r>
      <w:r w:rsidRPr="0011406E">
        <w:rPr>
          <w:sz w:val="28"/>
          <w:szCs w:val="28"/>
        </w:rPr>
        <w:t xml:space="preserve"> году до </w:t>
      </w:r>
      <w:r w:rsidRPr="0011406E">
        <w:rPr>
          <w:sz w:val="28"/>
          <w:szCs w:val="28"/>
          <w:lang w:val="kk-KZ"/>
        </w:rPr>
        <w:t>15167,4</w:t>
      </w:r>
      <w:r w:rsidRPr="0011406E">
        <w:rPr>
          <w:sz w:val="28"/>
          <w:szCs w:val="28"/>
        </w:rPr>
        <w:t xml:space="preserve"> млрд. тенге в 202</w:t>
      </w:r>
      <w:r w:rsidRPr="0011406E">
        <w:rPr>
          <w:sz w:val="28"/>
          <w:szCs w:val="28"/>
          <w:lang w:val="kk-KZ"/>
        </w:rPr>
        <w:t>2 </w:t>
      </w:r>
      <w:r w:rsidRPr="0011406E">
        <w:rPr>
          <w:sz w:val="28"/>
          <w:szCs w:val="28"/>
        </w:rPr>
        <w:t>году.</w:t>
      </w:r>
    </w:p>
    <w:p w:rsidR="00120167" w:rsidRPr="0011406E" w:rsidRDefault="00120167" w:rsidP="00120167">
      <w:pPr>
        <w:widowControl w:val="0"/>
        <w:ind w:firstLine="709"/>
        <w:jc w:val="both"/>
        <w:rPr>
          <w:sz w:val="28"/>
          <w:szCs w:val="28"/>
        </w:rPr>
      </w:pPr>
      <w:r w:rsidRPr="0011406E">
        <w:rPr>
          <w:sz w:val="28"/>
          <w:szCs w:val="28"/>
        </w:rPr>
        <w:t>Вместе с тем прогнозируется снижение расходов государственного бюджета относительно ВВП.</w:t>
      </w:r>
    </w:p>
    <w:p w:rsidR="00120167" w:rsidRPr="0011406E" w:rsidRDefault="00120167" w:rsidP="00120167">
      <w:pPr>
        <w:widowControl w:val="0"/>
        <w:ind w:firstLine="720"/>
        <w:jc w:val="right"/>
        <w:rPr>
          <w:snapToGrid w:val="0"/>
          <w:sz w:val="28"/>
          <w:szCs w:val="28"/>
        </w:rPr>
      </w:pPr>
      <w:r w:rsidRPr="0011406E">
        <w:rPr>
          <w:snapToGrid w:val="0"/>
          <w:sz w:val="28"/>
          <w:szCs w:val="28"/>
        </w:rPr>
        <w:t>Рисунок 10</w:t>
      </w:r>
    </w:p>
    <w:p w:rsidR="00120167" w:rsidRPr="0011406E" w:rsidRDefault="00120167" w:rsidP="00120167">
      <w:pPr>
        <w:widowControl w:val="0"/>
        <w:jc w:val="center"/>
        <w:rPr>
          <w:color w:val="1F497D"/>
          <w:sz w:val="10"/>
          <w:szCs w:val="10"/>
        </w:rPr>
      </w:pPr>
      <w:r w:rsidRPr="0011406E">
        <w:rPr>
          <w:noProof/>
          <w:color w:val="1F497D"/>
          <w:sz w:val="28"/>
          <w:szCs w:val="28"/>
        </w:rPr>
        <w:drawing>
          <wp:inline distT="0" distB="0" distL="0" distR="0" wp14:anchorId="14165869" wp14:editId="384A8119">
            <wp:extent cx="5448300" cy="26765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0167" w:rsidRPr="0011406E" w:rsidRDefault="00120167" w:rsidP="00120167">
      <w:pPr>
        <w:widowControl w:val="0"/>
        <w:ind w:firstLine="709"/>
        <w:jc w:val="both"/>
        <w:rPr>
          <w:sz w:val="28"/>
          <w:szCs w:val="28"/>
        </w:rPr>
      </w:pPr>
      <w:r w:rsidRPr="0011406E">
        <w:rPr>
          <w:sz w:val="28"/>
          <w:szCs w:val="28"/>
          <w:lang w:val="kk-KZ"/>
        </w:rPr>
        <w:t xml:space="preserve">Прогнозируемые объемы </w:t>
      </w:r>
      <w:proofErr w:type="spellStart"/>
      <w:r w:rsidRPr="0011406E">
        <w:rPr>
          <w:sz w:val="28"/>
          <w:szCs w:val="28"/>
        </w:rPr>
        <w:t>использ</w:t>
      </w:r>
      <w:proofErr w:type="spellEnd"/>
      <w:r w:rsidRPr="0011406E">
        <w:rPr>
          <w:sz w:val="28"/>
          <w:szCs w:val="28"/>
          <w:lang w:val="kk-KZ"/>
        </w:rPr>
        <w:t>уемых</w:t>
      </w:r>
      <w:r w:rsidRPr="0011406E">
        <w:rPr>
          <w:sz w:val="28"/>
          <w:szCs w:val="28"/>
        </w:rPr>
        <w:t xml:space="preserve"> средств Национального фонда и поддержание дефицита на низком уровне на фоне увеличения </w:t>
      </w:r>
      <w:proofErr w:type="spellStart"/>
      <w:r w:rsidRPr="0011406E">
        <w:rPr>
          <w:sz w:val="28"/>
          <w:szCs w:val="28"/>
        </w:rPr>
        <w:t>ненефтяных</w:t>
      </w:r>
      <w:proofErr w:type="spellEnd"/>
      <w:r w:rsidRPr="0011406E">
        <w:rPr>
          <w:sz w:val="28"/>
          <w:szCs w:val="28"/>
        </w:rPr>
        <w:t xml:space="preserve"> доходов бюджета в соответствии с политикой сбалансированности бюджета и Национального фонда будут способствовать сокращению </w:t>
      </w:r>
      <w:proofErr w:type="spellStart"/>
      <w:r w:rsidRPr="0011406E">
        <w:rPr>
          <w:sz w:val="28"/>
          <w:szCs w:val="28"/>
        </w:rPr>
        <w:t>ненефтяного</w:t>
      </w:r>
      <w:proofErr w:type="spellEnd"/>
      <w:r w:rsidRPr="0011406E">
        <w:rPr>
          <w:sz w:val="28"/>
          <w:szCs w:val="28"/>
        </w:rPr>
        <w:t xml:space="preserve"> дефицита.</w:t>
      </w:r>
    </w:p>
    <w:p w:rsidR="00120167" w:rsidRPr="0011406E" w:rsidRDefault="00120167" w:rsidP="00120167">
      <w:pPr>
        <w:widowControl w:val="0"/>
        <w:ind w:firstLine="709"/>
        <w:jc w:val="both"/>
        <w:rPr>
          <w:sz w:val="28"/>
          <w:szCs w:val="28"/>
        </w:rPr>
      </w:pPr>
      <w:r w:rsidRPr="0011406E">
        <w:rPr>
          <w:sz w:val="28"/>
          <w:szCs w:val="28"/>
        </w:rPr>
        <w:t xml:space="preserve">По прогнозам </w:t>
      </w:r>
      <w:proofErr w:type="spellStart"/>
      <w:r w:rsidRPr="0011406E">
        <w:rPr>
          <w:sz w:val="28"/>
          <w:szCs w:val="28"/>
        </w:rPr>
        <w:t>ненефтяной</w:t>
      </w:r>
      <w:proofErr w:type="spellEnd"/>
      <w:r w:rsidRPr="0011406E">
        <w:rPr>
          <w:sz w:val="28"/>
          <w:szCs w:val="28"/>
        </w:rPr>
        <w:t xml:space="preserve"> дефицит государственного бюджета (без учета вывозной таможенной пошлины на сырую нефть) снизится с </w:t>
      </w:r>
      <w:r w:rsidRPr="0011406E">
        <w:rPr>
          <w:sz w:val="28"/>
          <w:szCs w:val="28"/>
          <w:lang w:val="kk-KZ"/>
        </w:rPr>
        <w:t>6,9</w:t>
      </w:r>
      <w:r w:rsidRPr="0011406E">
        <w:rPr>
          <w:sz w:val="28"/>
          <w:szCs w:val="28"/>
        </w:rPr>
        <w:t xml:space="preserve"> % к ВВП в 20</w:t>
      </w:r>
      <w:r w:rsidRPr="0011406E">
        <w:rPr>
          <w:sz w:val="28"/>
          <w:szCs w:val="28"/>
          <w:lang w:val="kk-KZ"/>
        </w:rPr>
        <w:t>20</w:t>
      </w:r>
      <w:r w:rsidRPr="0011406E">
        <w:rPr>
          <w:sz w:val="28"/>
          <w:szCs w:val="28"/>
        </w:rPr>
        <w:t> году до 5,</w:t>
      </w:r>
      <w:r w:rsidRPr="0011406E">
        <w:rPr>
          <w:sz w:val="28"/>
          <w:szCs w:val="28"/>
          <w:lang w:val="kk-KZ"/>
        </w:rPr>
        <w:t>4</w:t>
      </w:r>
      <w:r w:rsidRPr="0011406E">
        <w:rPr>
          <w:sz w:val="28"/>
          <w:szCs w:val="28"/>
        </w:rPr>
        <w:t xml:space="preserve"> % к ВВП в 202</w:t>
      </w:r>
      <w:r w:rsidRPr="0011406E">
        <w:rPr>
          <w:sz w:val="28"/>
          <w:szCs w:val="28"/>
          <w:lang w:val="kk-KZ"/>
        </w:rPr>
        <w:t>2</w:t>
      </w:r>
      <w:r w:rsidRPr="0011406E">
        <w:rPr>
          <w:sz w:val="28"/>
          <w:szCs w:val="28"/>
        </w:rPr>
        <w:t xml:space="preserve"> году.</w:t>
      </w:r>
    </w:p>
    <w:p w:rsidR="00120167" w:rsidRPr="0011406E" w:rsidRDefault="00120167" w:rsidP="00120167">
      <w:pPr>
        <w:widowControl w:val="0"/>
        <w:ind w:firstLine="709"/>
        <w:jc w:val="both"/>
        <w:rPr>
          <w:sz w:val="28"/>
          <w:szCs w:val="28"/>
        </w:rPr>
      </w:pPr>
      <w:r w:rsidRPr="0011406E">
        <w:rPr>
          <w:sz w:val="28"/>
          <w:szCs w:val="28"/>
        </w:rPr>
        <w:t xml:space="preserve">Прогнозируемая динамика по </w:t>
      </w:r>
      <w:proofErr w:type="spellStart"/>
      <w:r w:rsidRPr="0011406E">
        <w:rPr>
          <w:sz w:val="28"/>
          <w:szCs w:val="28"/>
        </w:rPr>
        <w:t>ненефтяному</w:t>
      </w:r>
      <w:proofErr w:type="spellEnd"/>
      <w:r w:rsidRPr="0011406E">
        <w:rPr>
          <w:sz w:val="28"/>
          <w:szCs w:val="28"/>
        </w:rPr>
        <w:t xml:space="preserve"> дефициту в </w:t>
      </w:r>
      <w:r w:rsidRPr="0011406E">
        <w:rPr>
          <w:sz w:val="28"/>
          <w:szCs w:val="28"/>
        </w:rPr>
        <w:br/>
      </w:r>
      <w:r w:rsidRPr="0011406E">
        <w:rPr>
          <w:sz w:val="28"/>
          <w:szCs w:val="28"/>
        </w:rPr>
        <w:lastRenderedPageBreak/>
        <w:t>20</w:t>
      </w:r>
      <w:r w:rsidRPr="0011406E">
        <w:rPr>
          <w:sz w:val="28"/>
          <w:szCs w:val="28"/>
          <w:lang w:val="kk-KZ"/>
        </w:rPr>
        <w:t>20</w:t>
      </w:r>
      <w:r w:rsidRPr="0011406E">
        <w:rPr>
          <w:sz w:val="28"/>
          <w:szCs w:val="28"/>
        </w:rPr>
        <w:t xml:space="preserve"> – 20</w:t>
      </w:r>
      <w:r w:rsidRPr="0011406E">
        <w:rPr>
          <w:sz w:val="28"/>
          <w:szCs w:val="28"/>
          <w:lang w:val="kk-KZ"/>
        </w:rPr>
        <w:t>22</w:t>
      </w:r>
      <w:r w:rsidRPr="0011406E">
        <w:rPr>
          <w:sz w:val="28"/>
          <w:szCs w:val="28"/>
        </w:rPr>
        <w:t xml:space="preserve"> годах обеспечивает достижение целевых ориентиров по снижению уровня </w:t>
      </w:r>
      <w:proofErr w:type="spellStart"/>
      <w:r w:rsidRPr="0011406E">
        <w:rPr>
          <w:sz w:val="28"/>
          <w:szCs w:val="28"/>
        </w:rPr>
        <w:t>ненефтяного</w:t>
      </w:r>
      <w:proofErr w:type="spellEnd"/>
      <w:r w:rsidRPr="0011406E">
        <w:rPr>
          <w:sz w:val="28"/>
          <w:szCs w:val="28"/>
        </w:rPr>
        <w:t xml:space="preserve"> дефицита в 2020 году до 7,0 % к ВВП и в 2025 году </w:t>
      </w:r>
      <w:proofErr w:type="gramStart"/>
      <w:r w:rsidRPr="0011406E">
        <w:rPr>
          <w:sz w:val="28"/>
          <w:szCs w:val="28"/>
        </w:rPr>
        <w:t>до</w:t>
      </w:r>
      <w:proofErr w:type="gramEnd"/>
      <w:r w:rsidRPr="0011406E">
        <w:rPr>
          <w:sz w:val="28"/>
          <w:szCs w:val="28"/>
        </w:rPr>
        <w:t xml:space="preserve"> 6,0 % </w:t>
      </w:r>
      <w:proofErr w:type="gramStart"/>
      <w:r w:rsidRPr="0011406E">
        <w:rPr>
          <w:sz w:val="28"/>
          <w:szCs w:val="28"/>
        </w:rPr>
        <w:t>к</w:t>
      </w:r>
      <w:proofErr w:type="gramEnd"/>
      <w:r w:rsidRPr="0011406E">
        <w:rPr>
          <w:sz w:val="28"/>
          <w:szCs w:val="28"/>
        </w:rPr>
        <w:t xml:space="preserve"> ВВП, установленных Концепцией формирования и использования средств Национального фонда.</w:t>
      </w:r>
    </w:p>
    <w:p w:rsidR="00120167" w:rsidRPr="0011406E" w:rsidRDefault="00120167" w:rsidP="00120167">
      <w:pPr>
        <w:widowControl w:val="0"/>
        <w:ind w:firstLine="709"/>
        <w:jc w:val="right"/>
        <w:rPr>
          <w:snapToGrid w:val="0"/>
          <w:sz w:val="28"/>
          <w:szCs w:val="28"/>
        </w:rPr>
      </w:pPr>
      <w:r w:rsidRPr="0011406E">
        <w:rPr>
          <w:snapToGrid w:val="0"/>
          <w:sz w:val="28"/>
          <w:szCs w:val="28"/>
        </w:rPr>
        <w:t>Рисунок 11</w:t>
      </w:r>
    </w:p>
    <w:p w:rsidR="00120167" w:rsidRPr="0011406E" w:rsidRDefault="00120167" w:rsidP="00120167">
      <w:pPr>
        <w:widowControl w:val="0"/>
        <w:jc w:val="center"/>
        <w:rPr>
          <w:color w:val="1F497D"/>
          <w:sz w:val="10"/>
          <w:szCs w:val="10"/>
          <w:lang w:val="kk-KZ"/>
        </w:rPr>
      </w:pPr>
      <w:r w:rsidRPr="0011406E">
        <w:rPr>
          <w:noProof/>
          <w:szCs w:val="28"/>
        </w:rPr>
        <w:drawing>
          <wp:inline distT="0" distB="0" distL="0" distR="0" wp14:anchorId="1D476477" wp14:editId="56E5EE8A">
            <wp:extent cx="5895975" cy="25812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20167" w:rsidRPr="0011406E" w:rsidRDefault="00120167" w:rsidP="00120167">
      <w:pPr>
        <w:widowControl w:val="0"/>
        <w:ind w:firstLine="709"/>
        <w:jc w:val="both"/>
        <w:rPr>
          <w:sz w:val="28"/>
          <w:szCs w:val="28"/>
        </w:rPr>
      </w:pPr>
      <w:r w:rsidRPr="0011406E">
        <w:rPr>
          <w:sz w:val="28"/>
          <w:szCs w:val="28"/>
        </w:rPr>
        <w:t xml:space="preserve">Снижение уровня </w:t>
      </w:r>
      <w:proofErr w:type="spellStart"/>
      <w:r w:rsidRPr="0011406E">
        <w:rPr>
          <w:sz w:val="28"/>
          <w:szCs w:val="28"/>
        </w:rPr>
        <w:t>ненефтяного</w:t>
      </w:r>
      <w:proofErr w:type="spellEnd"/>
      <w:r w:rsidRPr="0011406E">
        <w:rPr>
          <w:sz w:val="28"/>
          <w:szCs w:val="28"/>
        </w:rPr>
        <w:t xml:space="preserve"> дефицита бюджета отражает снижение зависимости бюджета от нефтяных доходов.</w:t>
      </w:r>
    </w:p>
    <w:p w:rsidR="00120167" w:rsidRPr="0011406E" w:rsidRDefault="00120167" w:rsidP="00120167">
      <w:pPr>
        <w:ind w:right="-5" w:firstLine="709"/>
        <w:jc w:val="both"/>
        <w:rPr>
          <w:b/>
          <w:sz w:val="28"/>
          <w:szCs w:val="28"/>
        </w:rPr>
      </w:pPr>
      <w:r w:rsidRPr="0011406E">
        <w:rPr>
          <w:b/>
          <w:sz w:val="28"/>
          <w:szCs w:val="28"/>
        </w:rPr>
        <w:t>Прогноз консолидированного бюджета</w:t>
      </w:r>
    </w:p>
    <w:p w:rsidR="00120167" w:rsidRPr="0011406E" w:rsidRDefault="00120167" w:rsidP="00120167">
      <w:pPr>
        <w:widowControl w:val="0"/>
        <w:ind w:firstLine="709"/>
        <w:jc w:val="both"/>
        <w:rPr>
          <w:sz w:val="28"/>
          <w:szCs w:val="28"/>
        </w:rPr>
      </w:pPr>
      <w:r w:rsidRPr="0011406E">
        <w:rPr>
          <w:sz w:val="28"/>
          <w:szCs w:val="28"/>
        </w:rPr>
        <w:t>С учетом поступлений государственного бюджета и Национального фонда поступления консолидированного бюджета прогнозируются</w:t>
      </w:r>
      <w:r w:rsidRPr="0011406E">
        <w:rPr>
          <w:sz w:val="28"/>
          <w:szCs w:val="28"/>
          <w:lang w:val="kk-KZ"/>
        </w:rPr>
        <w:t xml:space="preserve"> с увеличением</w:t>
      </w:r>
      <w:r w:rsidRPr="0011406E">
        <w:rPr>
          <w:sz w:val="28"/>
          <w:szCs w:val="28"/>
        </w:rPr>
        <w:t xml:space="preserve"> с </w:t>
      </w:r>
      <w:r w:rsidR="007C0990" w:rsidRPr="0011406E">
        <w:rPr>
          <w:sz w:val="28"/>
          <w:szCs w:val="28"/>
          <w:lang w:val="kk-KZ"/>
        </w:rPr>
        <w:t>13</w:t>
      </w:r>
      <w:r w:rsidRPr="0011406E">
        <w:rPr>
          <w:sz w:val="28"/>
          <w:szCs w:val="28"/>
          <w:lang w:val="kk-KZ"/>
        </w:rPr>
        <w:t xml:space="preserve">504,5 </w:t>
      </w:r>
      <w:r w:rsidRPr="0011406E">
        <w:rPr>
          <w:sz w:val="28"/>
          <w:szCs w:val="28"/>
        </w:rPr>
        <w:t xml:space="preserve">млрд. тенге в </w:t>
      </w:r>
      <w:r w:rsidRPr="0011406E">
        <w:rPr>
          <w:sz w:val="28"/>
          <w:szCs w:val="28"/>
          <w:lang w:val="kk-KZ"/>
        </w:rPr>
        <w:t>2020</w:t>
      </w:r>
      <w:r w:rsidRPr="0011406E">
        <w:rPr>
          <w:sz w:val="28"/>
          <w:szCs w:val="28"/>
        </w:rPr>
        <w:t xml:space="preserve"> году до </w:t>
      </w:r>
      <w:r w:rsidR="007C0990" w:rsidRPr="0011406E">
        <w:rPr>
          <w:sz w:val="28"/>
          <w:szCs w:val="28"/>
          <w:lang w:val="kk-KZ"/>
        </w:rPr>
        <w:t>14</w:t>
      </w:r>
      <w:r w:rsidRPr="0011406E">
        <w:rPr>
          <w:sz w:val="28"/>
          <w:szCs w:val="28"/>
          <w:lang w:val="kk-KZ"/>
        </w:rPr>
        <w:t>876,3</w:t>
      </w:r>
      <w:r w:rsidRPr="0011406E">
        <w:rPr>
          <w:sz w:val="28"/>
          <w:szCs w:val="28"/>
        </w:rPr>
        <w:t xml:space="preserve"> млрд. тенге в 202</w:t>
      </w:r>
      <w:r w:rsidRPr="0011406E">
        <w:rPr>
          <w:sz w:val="28"/>
          <w:szCs w:val="28"/>
          <w:lang w:val="kk-KZ"/>
        </w:rPr>
        <w:t>2</w:t>
      </w:r>
      <w:r w:rsidRPr="0011406E">
        <w:rPr>
          <w:sz w:val="28"/>
          <w:szCs w:val="28"/>
        </w:rPr>
        <w:t> году.</w:t>
      </w:r>
    </w:p>
    <w:p w:rsidR="00120167" w:rsidRPr="0011406E" w:rsidRDefault="00120167" w:rsidP="00120167">
      <w:pPr>
        <w:widowControl w:val="0"/>
        <w:ind w:firstLine="709"/>
        <w:jc w:val="both"/>
        <w:rPr>
          <w:sz w:val="28"/>
          <w:szCs w:val="28"/>
        </w:rPr>
      </w:pPr>
      <w:r w:rsidRPr="0011406E">
        <w:rPr>
          <w:sz w:val="28"/>
          <w:szCs w:val="28"/>
        </w:rPr>
        <w:t xml:space="preserve">Расходы консолидированного бюджета прогнозируются с ростом с </w:t>
      </w:r>
      <w:r w:rsidRPr="0011406E">
        <w:rPr>
          <w:sz w:val="28"/>
          <w:szCs w:val="28"/>
          <w:lang w:val="kk-KZ"/>
        </w:rPr>
        <w:t>14256,4</w:t>
      </w:r>
      <w:r w:rsidRPr="0011406E">
        <w:rPr>
          <w:sz w:val="28"/>
          <w:szCs w:val="28"/>
        </w:rPr>
        <w:t> млрд. тенге в 20</w:t>
      </w:r>
      <w:r w:rsidRPr="0011406E">
        <w:rPr>
          <w:sz w:val="28"/>
          <w:szCs w:val="28"/>
          <w:lang w:val="kk-KZ"/>
        </w:rPr>
        <w:t>20</w:t>
      </w:r>
      <w:r w:rsidRPr="0011406E">
        <w:rPr>
          <w:sz w:val="28"/>
          <w:szCs w:val="28"/>
        </w:rPr>
        <w:t xml:space="preserve"> году до </w:t>
      </w:r>
      <w:r w:rsidRPr="0011406E">
        <w:rPr>
          <w:sz w:val="28"/>
          <w:szCs w:val="28"/>
          <w:lang w:val="kk-KZ"/>
        </w:rPr>
        <w:t>15175,1</w:t>
      </w:r>
      <w:r w:rsidRPr="0011406E">
        <w:rPr>
          <w:sz w:val="28"/>
          <w:szCs w:val="28"/>
        </w:rPr>
        <w:t xml:space="preserve"> млрд. тенге в 202</w:t>
      </w:r>
      <w:r w:rsidRPr="0011406E">
        <w:rPr>
          <w:sz w:val="28"/>
          <w:szCs w:val="28"/>
          <w:lang w:val="kk-KZ"/>
        </w:rPr>
        <w:t>2</w:t>
      </w:r>
      <w:r w:rsidRPr="0011406E">
        <w:rPr>
          <w:sz w:val="28"/>
          <w:szCs w:val="28"/>
        </w:rPr>
        <w:t xml:space="preserve"> году.</w:t>
      </w:r>
    </w:p>
    <w:p w:rsidR="00120167" w:rsidRPr="0011406E" w:rsidRDefault="00120167" w:rsidP="00120167">
      <w:pPr>
        <w:widowControl w:val="0"/>
        <w:ind w:firstLine="709"/>
        <w:jc w:val="both"/>
        <w:rPr>
          <w:sz w:val="28"/>
          <w:szCs w:val="28"/>
        </w:rPr>
      </w:pPr>
      <w:r w:rsidRPr="0011406E">
        <w:rPr>
          <w:sz w:val="28"/>
          <w:szCs w:val="28"/>
        </w:rPr>
        <w:t>При прогнозной мировой цен</w:t>
      </w:r>
      <w:r w:rsidRPr="0011406E">
        <w:rPr>
          <w:sz w:val="28"/>
          <w:szCs w:val="28"/>
          <w:lang w:val="kk-KZ"/>
        </w:rPr>
        <w:t>е</w:t>
      </w:r>
      <w:r w:rsidRPr="0011406E">
        <w:rPr>
          <w:sz w:val="28"/>
          <w:szCs w:val="28"/>
        </w:rPr>
        <w:t xml:space="preserve"> на нефть </w:t>
      </w:r>
      <w:proofErr w:type="spellStart"/>
      <w:r w:rsidRPr="0011406E">
        <w:rPr>
          <w:sz w:val="28"/>
          <w:szCs w:val="28"/>
        </w:rPr>
        <w:t>Brent</w:t>
      </w:r>
      <w:proofErr w:type="spellEnd"/>
      <w:r w:rsidRPr="0011406E">
        <w:rPr>
          <w:sz w:val="28"/>
          <w:szCs w:val="28"/>
        </w:rPr>
        <w:t xml:space="preserve"> </w:t>
      </w:r>
      <w:r w:rsidRPr="0011406E">
        <w:rPr>
          <w:sz w:val="28"/>
          <w:szCs w:val="28"/>
          <w:lang w:val="kk-KZ"/>
        </w:rPr>
        <w:t>5</w:t>
      </w:r>
      <w:r w:rsidRPr="0011406E">
        <w:rPr>
          <w:sz w:val="28"/>
          <w:szCs w:val="28"/>
        </w:rPr>
        <w:t>5 долларов США/баррель в 20</w:t>
      </w:r>
      <w:r w:rsidRPr="0011406E">
        <w:rPr>
          <w:sz w:val="28"/>
          <w:szCs w:val="28"/>
          <w:lang w:val="kk-KZ"/>
        </w:rPr>
        <w:t>20</w:t>
      </w:r>
      <w:r w:rsidRPr="0011406E">
        <w:rPr>
          <w:sz w:val="28"/>
          <w:szCs w:val="28"/>
        </w:rPr>
        <w:t xml:space="preserve"> – 202</w:t>
      </w:r>
      <w:r w:rsidRPr="0011406E">
        <w:rPr>
          <w:sz w:val="28"/>
          <w:szCs w:val="28"/>
          <w:lang w:val="kk-KZ"/>
        </w:rPr>
        <w:t>2</w:t>
      </w:r>
      <w:r w:rsidRPr="0011406E">
        <w:rPr>
          <w:sz w:val="28"/>
          <w:szCs w:val="28"/>
        </w:rPr>
        <w:t xml:space="preserve"> годах прогнозируется снижение дефицита консолидированного бюджета с </w:t>
      </w:r>
      <w:r w:rsidRPr="0011406E">
        <w:rPr>
          <w:sz w:val="28"/>
          <w:szCs w:val="28"/>
          <w:lang w:val="kk-KZ"/>
        </w:rPr>
        <w:t>1,1</w:t>
      </w:r>
      <w:r w:rsidRPr="0011406E">
        <w:rPr>
          <w:sz w:val="28"/>
          <w:szCs w:val="28"/>
        </w:rPr>
        <w:t> % к ВВП в 20</w:t>
      </w:r>
      <w:r w:rsidRPr="0011406E">
        <w:rPr>
          <w:sz w:val="28"/>
          <w:szCs w:val="28"/>
          <w:lang w:val="kk-KZ"/>
        </w:rPr>
        <w:t>20</w:t>
      </w:r>
      <w:r w:rsidRPr="0011406E">
        <w:rPr>
          <w:sz w:val="28"/>
          <w:szCs w:val="28"/>
        </w:rPr>
        <w:t xml:space="preserve"> году до </w:t>
      </w:r>
      <w:r w:rsidRPr="0011406E">
        <w:rPr>
          <w:sz w:val="28"/>
          <w:szCs w:val="28"/>
          <w:lang w:val="kk-KZ"/>
        </w:rPr>
        <w:t>0,4</w:t>
      </w:r>
      <w:r w:rsidRPr="0011406E">
        <w:rPr>
          <w:sz w:val="28"/>
          <w:szCs w:val="28"/>
        </w:rPr>
        <w:t> % к ВВП в 202</w:t>
      </w:r>
      <w:r w:rsidRPr="0011406E">
        <w:rPr>
          <w:sz w:val="28"/>
          <w:szCs w:val="28"/>
          <w:lang w:val="kk-KZ"/>
        </w:rPr>
        <w:t>2</w:t>
      </w:r>
      <w:r w:rsidRPr="0011406E">
        <w:rPr>
          <w:sz w:val="28"/>
          <w:szCs w:val="28"/>
        </w:rPr>
        <w:t xml:space="preserve"> году, что отражает положительную динамику бюджетной консолидации и укрепление устойчивости государственных финансов.</w:t>
      </w:r>
    </w:p>
    <w:p w:rsidR="00120167" w:rsidRPr="0011406E" w:rsidRDefault="00120167" w:rsidP="00120167">
      <w:pPr>
        <w:ind w:right="-5" w:firstLine="720"/>
        <w:jc w:val="right"/>
        <w:rPr>
          <w:sz w:val="28"/>
          <w:szCs w:val="28"/>
        </w:rPr>
      </w:pPr>
      <w:r w:rsidRPr="0011406E">
        <w:rPr>
          <w:sz w:val="28"/>
          <w:szCs w:val="28"/>
        </w:rPr>
        <w:t>Таблица 4</w:t>
      </w:r>
    </w:p>
    <w:p w:rsidR="00120167" w:rsidRPr="0011406E" w:rsidRDefault="00120167" w:rsidP="00120167">
      <w:pPr>
        <w:widowControl w:val="0"/>
        <w:jc w:val="center"/>
        <w:rPr>
          <w:rFonts w:eastAsia="Times New Roman"/>
          <w:b/>
          <w:bCs/>
          <w:lang w:eastAsia="en-US"/>
        </w:rPr>
      </w:pPr>
      <w:r w:rsidRPr="0011406E">
        <w:rPr>
          <w:rFonts w:eastAsia="Times New Roman"/>
          <w:b/>
          <w:bCs/>
          <w:lang w:eastAsia="en-US"/>
        </w:rPr>
        <w:t>Прогноз консолидированного бюджета, млрд. тенге</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361"/>
        <w:gridCol w:w="1347"/>
        <w:gridCol w:w="1305"/>
        <w:gridCol w:w="1305"/>
        <w:gridCol w:w="1252"/>
      </w:tblGrid>
      <w:tr w:rsidR="00120167" w:rsidRPr="0011406E" w:rsidTr="001F403E">
        <w:trPr>
          <w:trHeight w:val="285"/>
        </w:trPr>
        <w:tc>
          <w:tcPr>
            <w:tcW w:w="2278" w:type="pct"/>
            <w:vMerge w:val="restart"/>
            <w:shd w:val="clear" w:color="auto" w:fill="auto"/>
            <w:vAlign w:val="center"/>
          </w:tcPr>
          <w:p w:rsidR="00120167" w:rsidRPr="0011406E" w:rsidRDefault="00120167" w:rsidP="001F403E">
            <w:pPr>
              <w:widowControl w:val="0"/>
              <w:jc w:val="center"/>
              <w:rPr>
                <w:rFonts w:eastAsia="Times New Roman"/>
                <w:b/>
                <w:bCs/>
                <w:lang w:eastAsia="en-US"/>
              </w:rPr>
            </w:pPr>
            <w:r w:rsidRPr="0011406E">
              <w:rPr>
                <w:rFonts w:eastAsia="Times New Roman"/>
                <w:b/>
                <w:bCs/>
                <w:lang w:eastAsia="en-US"/>
              </w:rPr>
              <w:t>Наименование</w:t>
            </w:r>
          </w:p>
        </w:tc>
        <w:tc>
          <w:tcPr>
            <w:tcW w:w="704" w:type="pct"/>
            <w:shd w:val="clear" w:color="auto" w:fill="auto"/>
            <w:vAlign w:val="center"/>
          </w:tcPr>
          <w:p w:rsidR="00120167" w:rsidRPr="0011406E" w:rsidRDefault="00120167" w:rsidP="001F403E">
            <w:pPr>
              <w:widowControl w:val="0"/>
              <w:jc w:val="center"/>
              <w:rPr>
                <w:rFonts w:eastAsia="Times New Roman"/>
                <w:b/>
                <w:bCs/>
                <w:lang w:eastAsia="en-US"/>
              </w:rPr>
            </w:pPr>
            <w:r w:rsidRPr="0011406E">
              <w:rPr>
                <w:rFonts w:eastAsia="Times New Roman"/>
                <w:b/>
                <w:bCs/>
                <w:lang w:eastAsia="en-US"/>
              </w:rPr>
              <w:t>201</w:t>
            </w:r>
            <w:r w:rsidRPr="0011406E">
              <w:rPr>
                <w:rFonts w:eastAsia="Times New Roman"/>
                <w:b/>
                <w:bCs/>
                <w:lang w:val="kk-KZ" w:eastAsia="en-US"/>
              </w:rPr>
              <w:t>9</w:t>
            </w:r>
            <w:r w:rsidRPr="0011406E">
              <w:rPr>
                <w:rFonts w:eastAsia="Times New Roman"/>
                <w:b/>
                <w:bCs/>
                <w:lang w:eastAsia="en-US"/>
              </w:rPr>
              <w:t xml:space="preserve"> год</w:t>
            </w:r>
          </w:p>
        </w:tc>
        <w:tc>
          <w:tcPr>
            <w:tcW w:w="682" w:type="pct"/>
            <w:shd w:val="clear" w:color="auto" w:fill="auto"/>
            <w:vAlign w:val="center"/>
          </w:tcPr>
          <w:p w:rsidR="00120167" w:rsidRPr="0011406E" w:rsidRDefault="00120167" w:rsidP="001F403E">
            <w:pPr>
              <w:widowControl w:val="0"/>
              <w:jc w:val="center"/>
              <w:rPr>
                <w:rFonts w:eastAsia="Times New Roman"/>
                <w:b/>
                <w:bCs/>
                <w:lang w:eastAsia="en-US"/>
              </w:rPr>
            </w:pPr>
            <w:r w:rsidRPr="0011406E">
              <w:rPr>
                <w:rFonts w:eastAsia="Times New Roman"/>
                <w:b/>
                <w:bCs/>
                <w:lang w:eastAsia="en-US"/>
              </w:rPr>
              <w:t>20</w:t>
            </w:r>
            <w:r w:rsidRPr="0011406E">
              <w:rPr>
                <w:rFonts w:eastAsia="Times New Roman"/>
                <w:b/>
                <w:bCs/>
                <w:lang w:val="kk-KZ" w:eastAsia="en-US"/>
              </w:rPr>
              <w:t>20</w:t>
            </w:r>
            <w:r w:rsidRPr="0011406E">
              <w:rPr>
                <w:rFonts w:eastAsia="Times New Roman"/>
                <w:b/>
                <w:bCs/>
                <w:lang w:eastAsia="en-US"/>
              </w:rPr>
              <w:t xml:space="preserve"> год</w:t>
            </w:r>
          </w:p>
        </w:tc>
        <w:tc>
          <w:tcPr>
            <w:tcW w:w="682" w:type="pct"/>
            <w:shd w:val="clear" w:color="auto" w:fill="auto"/>
            <w:vAlign w:val="center"/>
          </w:tcPr>
          <w:p w:rsidR="00120167" w:rsidRPr="0011406E" w:rsidRDefault="00120167" w:rsidP="001F403E">
            <w:pPr>
              <w:widowControl w:val="0"/>
              <w:jc w:val="center"/>
              <w:rPr>
                <w:rFonts w:eastAsia="Times New Roman"/>
                <w:b/>
                <w:bCs/>
                <w:lang w:eastAsia="en-US"/>
              </w:rPr>
            </w:pPr>
            <w:r w:rsidRPr="0011406E">
              <w:rPr>
                <w:rFonts w:eastAsia="Times New Roman"/>
                <w:b/>
                <w:bCs/>
                <w:lang w:eastAsia="en-US"/>
              </w:rPr>
              <w:t>202</w:t>
            </w:r>
            <w:r w:rsidRPr="0011406E">
              <w:rPr>
                <w:rFonts w:eastAsia="Times New Roman"/>
                <w:b/>
                <w:bCs/>
                <w:lang w:val="kk-KZ" w:eastAsia="en-US"/>
              </w:rPr>
              <w:t>1</w:t>
            </w:r>
            <w:r w:rsidRPr="0011406E">
              <w:rPr>
                <w:rFonts w:eastAsia="Times New Roman"/>
                <w:b/>
                <w:bCs/>
                <w:lang w:eastAsia="en-US"/>
              </w:rPr>
              <w:t xml:space="preserve"> год</w:t>
            </w:r>
          </w:p>
        </w:tc>
        <w:tc>
          <w:tcPr>
            <w:tcW w:w="654" w:type="pct"/>
            <w:shd w:val="clear" w:color="auto" w:fill="auto"/>
            <w:vAlign w:val="center"/>
          </w:tcPr>
          <w:p w:rsidR="00120167" w:rsidRPr="0011406E" w:rsidRDefault="00120167" w:rsidP="001F403E">
            <w:pPr>
              <w:widowControl w:val="0"/>
              <w:jc w:val="center"/>
              <w:rPr>
                <w:rFonts w:eastAsia="Times New Roman"/>
                <w:b/>
                <w:bCs/>
                <w:lang w:eastAsia="en-US"/>
              </w:rPr>
            </w:pPr>
            <w:r w:rsidRPr="0011406E">
              <w:rPr>
                <w:rFonts w:eastAsia="Times New Roman"/>
                <w:b/>
                <w:bCs/>
                <w:lang w:eastAsia="en-US"/>
              </w:rPr>
              <w:t>202</w:t>
            </w:r>
            <w:r w:rsidRPr="0011406E">
              <w:rPr>
                <w:rFonts w:eastAsia="Times New Roman"/>
                <w:b/>
                <w:bCs/>
                <w:lang w:val="kk-KZ" w:eastAsia="en-US"/>
              </w:rPr>
              <w:t>2</w:t>
            </w:r>
            <w:r w:rsidRPr="0011406E">
              <w:rPr>
                <w:rFonts w:eastAsia="Times New Roman"/>
                <w:b/>
                <w:bCs/>
                <w:lang w:eastAsia="en-US"/>
              </w:rPr>
              <w:t xml:space="preserve"> год</w:t>
            </w:r>
          </w:p>
        </w:tc>
      </w:tr>
      <w:tr w:rsidR="00120167" w:rsidRPr="0011406E" w:rsidTr="001F403E">
        <w:trPr>
          <w:trHeight w:val="151"/>
        </w:trPr>
        <w:tc>
          <w:tcPr>
            <w:tcW w:w="2278" w:type="pct"/>
            <w:vMerge/>
            <w:shd w:val="clear" w:color="auto" w:fill="auto"/>
            <w:vAlign w:val="center"/>
          </w:tcPr>
          <w:p w:rsidR="00120167" w:rsidRPr="0011406E" w:rsidRDefault="00120167" w:rsidP="001F403E">
            <w:pPr>
              <w:widowControl w:val="0"/>
              <w:rPr>
                <w:rFonts w:eastAsia="Times New Roman"/>
                <w:b/>
                <w:bCs/>
                <w:lang w:eastAsia="en-US"/>
              </w:rPr>
            </w:pPr>
          </w:p>
        </w:tc>
        <w:tc>
          <w:tcPr>
            <w:tcW w:w="704" w:type="pct"/>
            <w:shd w:val="clear" w:color="auto" w:fill="auto"/>
            <w:vAlign w:val="center"/>
          </w:tcPr>
          <w:p w:rsidR="00120167" w:rsidRPr="0011406E" w:rsidRDefault="00120167" w:rsidP="001F403E">
            <w:pPr>
              <w:widowControl w:val="0"/>
              <w:jc w:val="center"/>
              <w:rPr>
                <w:rFonts w:eastAsia="Times New Roman"/>
                <w:b/>
                <w:bCs/>
                <w:lang w:eastAsia="en-US"/>
              </w:rPr>
            </w:pPr>
          </w:p>
        </w:tc>
        <w:tc>
          <w:tcPr>
            <w:tcW w:w="2018" w:type="pct"/>
            <w:gridSpan w:val="3"/>
            <w:shd w:val="clear" w:color="auto" w:fill="auto"/>
            <w:vAlign w:val="center"/>
          </w:tcPr>
          <w:p w:rsidR="00120167" w:rsidRPr="0011406E" w:rsidRDefault="00120167" w:rsidP="001F403E">
            <w:pPr>
              <w:widowControl w:val="0"/>
              <w:jc w:val="center"/>
              <w:rPr>
                <w:rFonts w:eastAsia="Times New Roman"/>
                <w:b/>
                <w:bCs/>
                <w:lang w:eastAsia="en-US"/>
              </w:rPr>
            </w:pPr>
            <w:r w:rsidRPr="0011406E">
              <w:rPr>
                <w:rFonts w:eastAsia="Times New Roman"/>
                <w:b/>
                <w:bCs/>
                <w:lang w:eastAsia="en-US"/>
              </w:rPr>
              <w:t>прогноз</w:t>
            </w:r>
          </w:p>
        </w:tc>
      </w:tr>
      <w:tr w:rsidR="00120167" w:rsidRPr="0011406E" w:rsidTr="001F403E">
        <w:trPr>
          <w:trHeight w:val="285"/>
        </w:trPr>
        <w:tc>
          <w:tcPr>
            <w:tcW w:w="2278" w:type="pct"/>
            <w:shd w:val="clear" w:color="auto" w:fill="auto"/>
            <w:vAlign w:val="center"/>
          </w:tcPr>
          <w:p w:rsidR="00120167" w:rsidRPr="0011406E" w:rsidRDefault="00120167" w:rsidP="001F403E">
            <w:pPr>
              <w:widowControl w:val="0"/>
              <w:rPr>
                <w:rFonts w:eastAsia="Times New Roman"/>
                <w:b/>
                <w:bCs/>
                <w:lang w:eastAsia="en-US"/>
              </w:rPr>
            </w:pPr>
            <w:r w:rsidRPr="0011406E">
              <w:rPr>
                <w:rFonts w:eastAsia="Times New Roman"/>
                <w:b/>
                <w:bCs/>
                <w:lang w:eastAsia="en-US"/>
              </w:rPr>
              <w:t>Поступления</w:t>
            </w:r>
          </w:p>
        </w:tc>
        <w:tc>
          <w:tcPr>
            <w:tcW w:w="704" w:type="pct"/>
            <w:shd w:val="clear" w:color="auto" w:fill="auto"/>
            <w:vAlign w:val="center"/>
          </w:tcPr>
          <w:p w:rsidR="00120167" w:rsidRPr="0011406E" w:rsidRDefault="00120167" w:rsidP="007C0990">
            <w:pPr>
              <w:jc w:val="center"/>
              <w:rPr>
                <w:b/>
                <w:bCs/>
                <w:sz w:val="20"/>
                <w:szCs w:val="20"/>
              </w:rPr>
            </w:pPr>
            <w:r w:rsidRPr="0011406E">
              <w:rPr>
                <w:b/>
                <w:bCs/>
                <w:sz w:val="20"/>
                <w:szCs w:val="20"/>
              </w:rPr>
              <w:t>12409,5</w:t>
            </w:r>
          </w:p>
        </w:tc>
        <w:tc>
          <w:tcPr>
            <w:tcW w:w="682" w:type="pct"/>
            <w:shd w:val="clear" w:color="auto" w:fill="auto"/>
            <w:vAlign w:val="center"/>
          </w:tcPr>
          <w:p w:rsidR="00120167" w:rsidRPr="0011406E" w:rsidRDefault="00120167" w:rsidP="007C0990">
            <w:pPr>
              <w:jc w:val="center"/>
              <w:rPr>
                <w:b/>
                <w:bCs/>
                <w:sz w:val="20"/>
                <w:szCs w:val="20"/>
              </w:rPr>
            </w:pPr>
            <w:r w:rsidRPr="0011406E">
              <w:rPr>
                <w:b/>
                <w:bCs/>
                <w:sz w:val="20"/>
                <w:szCs w:val="20"/>
              </w:rPr>
              <w:t>13504,5</w:t>
            </w:r>
          </w:p>
        </w:tc>
        <w:tc>
          <w:tcPr>
            <w:tcW w:w="682" w:type="pct"/>
            <w:shd w:val="clear" w:color="auto" w:fill="auto"/>
            <w:vAlign w:val="center"/>
          </w:tcPr>
          <w:p w:rsidR="00120167" w:rsidRPr="0011406E" w:rsidRDefault="00120167" w:rsidP="007C0990">
            <w:pPr>
              <w:jc w:val="center"/>
              <w:rPr>
                <w:b/>
                <w:bCs/>
                <w:sz w:val="20"/>
                <w:szCs w:val="20"/>
              </w:rPr>
            </w:pPr>
            <w:r w:rsidRPr="0011406E">
              <w:rPr>
                <w:b/>
                <w:bCs/>
                <w:sz w:val="20"/>
                <w:szCs w:val="20"/>
              </w:rPr>
              <w:t>14348,2</w:t>
            </w:r>
          </w:p>
        </w:tc>
        <w:tc>
          <w:tcPr>
            <w:tcW w:w="654" w:type="pct"/>
            <w:shd w:val="clear" w:color="auto" w:fill="auto"/>
            <w:vAlign w:val="center"/>
          </w:tcPr>
          <w:p w:rsidR="00120167" w:rsidRPr="0011406E" w:rsidRDefault="00120167" w:rsidP="007C0990">
            <w:pPr>
              <w:jc w:val="center"/>
              <w:rPr>
                <w:b/>
                <w:bCs/>
                <w:sz w:val="20"/>
                <w:szCs w:val="20"/>
              </w:rPr>
            </w:pPr>
            <w:r w:rsidRPr="0011406E">
              <w:rPr>
                <w:b/>
                <w:bCs/>
                <w:sz w:val="20"/>
                <w:szCs w:val="20"/>
              </w:rPr>
              <w:t>14876,3</w:t>
            </w:r>
          </w:p>
        </w:tc>
      </w:tr>
      <w:tr w:rsidR="00120167" w:rsidRPr="0011406E" w:rsidTr="001F403E">
        <w:trPr>
          <w:trHeight w:val="285"/>
        </w:trPr>
        <w:tc>
          <w:tcPr>
            <w:tcW w:w="2278" w:type="pct"/>
            <w:shd w:val="clear" w:color="auto" w:fill="auto"/>
            <w:vAlign w:val="center"/>
          </w:tcPr>
          <w:p w:rsidR="00120167" w:rsidRPr="0011406E" w:rsidRDefault="00120167" w:rsidP="001F403E">
            <w:pPr>
              <w:widowControl w:val="0"/>
              <w:ind w:firstLineChars="118" w:firstLine="283"/>
              <w:rPr>
                <w:rFonts w:eastAsia="Times New Roman"/>
                <w:i/>
                <w:iCs/>
                <w:lang w:eastAsia="en-US"/>
              </w:rPr>
            </w:pPr>
            <w:r w:rsidRPr="0011406E">
              <w:rPr>
                <w:rFonts w:eastAsia="Times New Roman"/>
                <w:i/>
                <w:iCs/>
                <w:lang w:eastAsia="en-US"/>
              </w:rPr>
              <w:t>% к ВВП</w:t>
            </w:r>
          </w:p>
        </w:tc>
        <w:tc>
          <w:tcPr>
            <w:tcW w:w="704" w:type="pct"/>
            <w:shd w:val="clear" w:color="auto" w:fill="auto"/>
            <w:vAlign w:val="center"/>
          </w:tcPr>
          <w:p w:rsidR="00120167" w:rsidRPr="0011406E" w:rsidRDefault="00E1208F" w:rsidP="001F403E">
            <w:pPr>
              <w:jc w:val="center"/>
              <w:rPr>
                <w:i/>
                <w:iCs/>
                <w:sz w:val="20"/>
                <w:szCs w:val="20"/>
              </w:rPr>
            </w:pPr>
            <w:r w:rsidRPr="0011406E">
              <w:rPr>
                <w:i/>
                <w:iCs/>
                <w:sz w:val="20"/>
                <w:szCs w:val="20"/>
              </w:rPr>
              <w:t>19,0</w:t>
            </w:r>
          </w:p>
        </w:tc>
        <w:tc>
          <w:tcPr>
            <w:tcW w:w="682" w:type="pct"/>
            <w:shd w:val="clear" w:color="auto" w:fill="auto"/>
            <w:vAlign w:val="center"/>
          </w:tcPr>
          <w:p w:rsidR="00120167" w:rsidRPr="0011406E" w:rsidRDefault="00120167" w:rsidP="001F403E">
            <w:pPr>
              <w:jc w:val="center"/>
              <w:rPr>
                <w:i/>
                <w:iCs/>
                <w:sz w:val="20"/>
                <w:szCs w:val="20"/>
              </w:rPr>
            </w:pPr>
            <w:r w:rsidRPr="0011406E">
              <w:rPr>
                <w:i/>
                <w:iCs/>
                <w:sz w:val="20"/>
                <w:szCs w:val="20"/>
              </w:rPr>
              <w:t>18,9</w:t>
            </w:r>
          </w:p>
        </w:tc>
        <w:tc>
          <w:tcPr>
            <w:tcW w:w="682" w:type="pct"/>
            <w:shd w:val="clear" w:color="auto" w:fill="auto"/>
            <w:vAlign w:val="center"/>
          </w:tcPr>
          <w:p w:rsidR="00120167" w:rsidRPr="0011406E" w:rsidRDefault="00120167" w:rsidP="001F403E">
            <w:pPr>
              <w:jc w:val="center"/>
              <w:rPr>
                <w:i/>
                <w:iCs/>
                <w:sz w:val="20"/>
                <w:szCs w:val="20"/>
              </w:rPr>
            </w:pPr>
            <w:r w:rsidRPr="0011406E">
              <w:rPr>
                <w:i/>
                <w:iCs/>
                <w:sz w:val="20"/>
                <w:szCs w:val="20"/>
              </w:rPr>
              <w:t>18,3</w:t>
            </w:r>
          </w:p>
        </w:tc>
        <w:tc>
          <w:tcPr>
            <w:tcW w:w="654" w:type="pct"/>
            <w:shd w:val="clear" w:color="auto" w:fill="auto"/>
            <w:vAlign w:val="center"/>
          </w:tcPr>
          <w:p w:rsidR="00120167" w:rsidRPr="0011406E" w:rsidRDefault="00120167" w:rsidP="001F403E">
            <w:pPr>
              <w:jc w:val="center"/>
              <w:rPr>
                <w:i/>
                <w:iCs/>
                <w:sz w:val="20"/>
                <w:szCs w:val="20"/>
              </w:rPr>
            </w:pPr>
            <w:r w:rsidRPr="0011406E">
              <w:rPr>
                <w:i/>
                <w:iCs/>
                <w:sz w:val="20"/>
                <w:szCs w:val="20"/>
              </w:rPr>
              <w:t>17,4</w:t>
            </w:r>
          </w:p>
        </w:tc>
      </w:tr>
      <w:tr w:rsidR="00120167" w:rsidRPr="0011406E" w:rsidTr="001F403E">
        <w:trPr>
          <w:trHeight w:val="285"/>
        </w:trPr>
        <w:tc>
          <w:tcPr>
            <w:tcW w:w="2278" w:type="pct"/>
            <w:shd w:val="clear" w:color="auto" w:fill="auto"/>
            <w:vAlign w:val="center"/>
          </w:tcPr>
          <w:p w:rsidR="00120167" w:rsidRPr="0011406E" w:rsidRDefault="00120167" w:rsidP="001F403E">
            <w:pPr>
              <w:widowControl w:val="0"/>
              <w:ind w:left="567"/>
              <w:rPr>
                <w:rFonts w:eastAsia="Times New Roman"/>
                <w:lang w:eastAsia="en-US"/>
              </w:rPr>
            </w:pPr>
            <w:r w:rsidRPr="0011406E">
              <w:rPr>
                <w:rFonts w:eastAsia="Times New Roman"/>
                <w:lang w:eastAsia="en-US"/>
              </w:rPr>
              <w:t>нефтяные</w:t>
            </w:r>
          </w:p>
        </w:tc>
        <w:tc>
          <w:tcPr>
            <w:tcW w:w="704" w:type="pct"/>
            <w:shd w:val="clear" w:color="auto" w:fill="auto"/>
            <w:vAlign w:val="center"/>
          </w:tcPr>
          <w:p w:rsidR="00120167" w:rsidRPr="0011406E" w:rsidRDefault="00120167" w:rsidP="007C0990">
            <w:pPr>
              <w:jc w:val="center"/>
              <w:rPr>
                <w:i/>
                <w:iCs/>
                <w:sz w:val="20"/>
                <w:szCs w:val="20"/>
              </w:rPr>
            </w:pPr>
            <w:r w:rsidRPr="0011406E">
              <w:rPr>
                <w:i/>
                <w:iCs/>
                <w:sz w:val="20"/>
                <w:szCs w:val="20"/>
              </w:rPr>
              <w:t>3599,8</w:t>
            </w:r>
          </w:p>
        </w:tc>
        <w:tc>
          <w:tcPr>
            <w:tcW w:w="682" w:type="pct"/>
            <w:shd w:val="clear" w:color="auto" w:fill="auto"/>
            <w:vAlign w:val="center"/>
          </w:tcPr>
          <w:p w:rsidR="00120167" w:rsidRPr="0011406E" w:rsidRDefault="00120167" w:rsidP="007C0990">
            <w:pPr>
              <w:jc w:val="center"/>
              <w:rPr>
                <w:i/>
                <w:iCs/>
                <w:sz w:val="20"/>
                <w:szCs w:val="20"/>
              </w:rPr>
            </w:pPr>
            <w:r w:rsidRPr="0011406E">
              <w:rPr>
                <w:i/>
                <w:iCs/>
                <w:sz w:val="20"/>
                <w:szCs w:val="20"/>
              </w:rPr>
              <w:t>3530,9</w:t>
            </w:r>
          </w:p>
        </w:tc>
        <w:tc>
          <w:tcPr>
            <w:tcW w:w="682" w:type="pct"/>
            <w:shd w:val="clear" w:color="auto" w:fill="auto"/>
            <w:vAlign w:val="center"/>
          </w:tcPr>
          <w:p w:rsidR="00120167" w:rsidRPr="0011406E" w:rsidRDefault="007C0990" w:rsidP="001F403E">
            <w:pPr>
              <w:jc w:val="center"/>
              <w:rPr>
                <w:i/>
                <w:iCs/>
                <w:sz w:val="20"/>
                <w:szCs w:val="20"/>
              </w:rPr>
            </w:pPr>
            <w:r w:rsidRPr="0011406E">
              <w:rPr>
                <w:i/>
                <w:iCs/>
                <w:sz w:val="20"/>
                <w:szCs w:val="20"/>
              </w:rPr>
              <w:t>3</w:t>
            </w:r>
            <w:r w:rsidR="00120167" w:rsidRPr="0011406E">
              <w:rPr>
                <w:i/>
                <w:iCs/>
                <w:sz w:val="20"/>
                <w:szCs w:val="20"/>
              </w:rPr>
              <w:t>593,0</w:t>
            </w:r>
          </w:p>
        </w:tc>
        <w:tc>
          <w:tcPr>
            <w:tcW w:w="654" w:type="pct"/>
            <w:shd w:val="clear" w:color="auto" w:fill="auto"/>
            <w:vAlign w:val="center"/>
          </w:tcPr>
          <w:p w:rsidR="00120167" w:rsidRPr="0011406E" w:rsidRDefault="00120167" w:rsidP="007C0990">
            <w:pPr>
              <w:jc w:val="center"/>
              <w:rPr>
                <w:i/>
                <w:iCs/>
                <w:sz w:val="20"/>
                <w:szCs w:val="20"/>
              </w:rPr>
            </w:pPr>
            <w:r w:rsidRPr="0011406E">
              <w:rPr>
                <w:i/>
                <w:iCs/>
                <w:sz w:val="20"/>
                <w:szCs w:val="20"/>
              </w:rPr>
              <w:t>3599,3</w:t>
            </w:r>
          </w:p>
        </w:tc>
      </w:tr>
      <w:tr w:rsidR="00120167" w:rsidRPr="0011406E" w:rsidTr="001F403E">
        <w:trPr>
          <w:trHeight w:val="285"/>
        </w:trPr>
        <w:tc>
          <w:tcPr>
            <w:tcW w:w="2278" w:type="pct"/>
            <w:shd w:val="clear" w:color="auto" w:fill="auto"/>
            <w:vAlign w:val="center"/>
          </w:tcPr>
          <w:p w:rsidR="00120167" w:rsidRPr="0011406E" w:rsidRDefault="00120167" w:rsidP="001F403E">
            <w:pPr>
              <w:widowControl w:val="0"/>
              <w:ind w:left="567"/>
              <w:rPr>
                <w:rFonts w:eastAsia="Times New Roman"/>
                <w:lang w:eastAsia="en-US"/>
              </w:rPr>
            </w:pPr>
            <w:proofErr w:type="spellStart"/>
            <w:r w:rsidRPr="0011406E">
              <w:rPr>
                <w:rFonts w:eastAsia="Times New Roman"/>
                <w:lang w:eastAsia="en-US"/>
              </w:rPr>
              <w:t>ненефтяные</w:t>
            </w:r>
            <w:proofErr w:type="spellEnd"/>
          </w:p>
        </w:tc>
        <w:tc>
          <w:tcPr>
            <w:tcW w:w="704" w:type="pct"/>
            <w:shd w:val="clear" w:color="auto" w:fill="auto"/>
            <w:vAlign w:val="center"/>
          </w:tcPr>
          <w:p w:rsidR="00120167" w:rsidRPr="0011406E" w:rsidRDefault="00120167" w:rsidP="007C0990">
            <w:pPr>
              <w:jc w:val="center"/>
              <w:rPr>
                <w:i/>
                <w:iCs/>
                <w:sz w:val="20"/>
                <w:szCs w:val="20"/>
              </w:rPr>
            </w:pPr>
            <w:r w:rsidRPr="0011406E">
              <w:rPr>
                <w:i/>
                <w:iCs/>
                <w:sz w:val="20"/>
                <w:szCs w:val="20"/>
              </w:rPr>
              <w:t>8809,8</w:t>
            </w:r>
          </w:p>
        </w:tc>
        <w:tc>
          <w:tcPr>
            <w:tcW w:w="682" w:type="pct"/>
            <w:shd w:val="clear" w:color="auto" w:fill="auto"/>
            <w:vAlign w:val="center"/>
          </w:tcPr>
          <w:p w:rsidR="00120167" w:rsidRPr="0011406E" w:rsidRDefault="00120167" w:rsidP="007C0990">
            <w:pPr>
              <w:jc w:val="center"/>
              <w:rPr>
                <w:i/>
                <w:iCs/>
                <w:sz w:val="20"/>
                <w:szCs w:val="20"/>
              </w:rPr>
            </w:pPr>
            <w:r w:rsidRPr="0011406E">
              <w:rPr>
                <w:i/>
                <w:iCs/>
                <w:sz w:val="20"/>
                <w:szCs w:val="20"/>
              </w:rPr>
              <w:t>9973,5</w:t>
            </w:r>
          </w:p>
        </w:tc>
        <w:tc>
          <w:tcPr>
            <w:tcW w:w="682" w:type="pct"/>
            <w:shd w:val="clear" w:color="auto" w:fill="auto"/>
            <w:vAlign w:val="center"/>
          </w:tcPr>
          <w:p w:rsidR="00120167" w:rsidRPr="0011406E" w:rsidRDefault="00120167" w:rsidP="007C0990">
            <w:pPr>
              <w:jc w:val="center"/>
              <w:rPr>
                <w:i/>
                <w:iCs/>
                <w:sz w:val="20"/>
                <w:szCs w:val="20"/>
              </w:rPr>
            </w:pPr>
            <w:r w:rsidRPr="0011406E">
              <w:rPr>
                <w:i/>
                <w:iCs/>
                <w:sz w:val="20"/>
                <w:szCs w:val="20"/>
              </w:rPr>
              <w:t>10755,3</w:t>
            </w:r>
          </w:p>
        </w:tc>
        <w:tc>
          <w:tcPr>
            <w:tcW w:w="654" w:type="pct"/>
            <w:shd w:val="clear" w:color="auto" w:fill="auto"/>
            <w:vAlign w:val="center"/>
          </w:tcPr>
          <w:p w:rsidR="00120167" w:rsidRPr="0011406E" w:rsidRDefault="00120167" w:rsidP="007C0990">
            <w:pPr>
              <w:jc w:val="center"/>
              <w:rPr>
                <w:i/>
                <w:iCs/>
                <w:sz w:val="20"/>
                <w:szCs w:val="20"/>
              </w:rPr>
            </w:pPr>
            <w:r w:rsidRPr="0011406E">
              <w:rPr>
                <w:i/>
                <w:iCs/>
                <w:sz w:val="20"/>
                <w:szCs w:val="20"/>
              </w:rPr>
              <w:t>11277,0</w:t>
            </w:r>
          </w:p>
        </w:tc>
      </w:tr>
      <w:tr w:rsidR="00120167" w:rsidRPr="0011406E" w:rsidTr="001F403E">
        <w:trPr>
          <w:trHeight w:val="285"/>
        </w:trPr>
        <w:tc>
          <w:tcPr>
            <w:tcW w:w="2278" w:type="pct"/>
            <w:shd w:val="clear" w:color="auto" w:fill="auto"/>
            <w:vAlign w:val="center"/>
          </w:tcPr>
          <w:p w:rsidR="00120167" w:rsidRPr="0011406E" w:rsidRDefault="00120167" w:rsidP="001F403E">
            <w:pPr>
              <w:widowControl w:val="0"/>
              <w:rPr>
                <w:rFonts w:eastAsia="Times New Roman"/>
                <w:b/>
                <w:bCs/>
                <w:lang w:eastAsia="en-US"/>
              </w:rPr>
            </w:pPr>
            <w:r w:rsidRPr="0011406E">
              <w:rPr>
                <w:rFonts w:eastAsia="Times New Roman"/>
                <w:b/>
                <w:bCs/>
                <w:lang w:eastAsia="en-US"/>
              </w:rPr>
              <w:t>Расходы</w:t>
            </w:r>
          </w:p>
        </w:tc>
        <w:tc>
          <w:tcPr>
            <w:tcW w:w="704" w:type="pct"/>
            <w:shd w:val="clear" w:color="auto" w:fill="auto"/>
            <w:vAlign w:val="center"/>
          </w:tcPr>
          <w:p w:rsidR="00120167" w:rsidRPr="0011406E" w:rsidRDefault="00120167" w:rsidP="007C0990">
            <w:pPr>
              <w:jc w:val="center"/>
              <w:rPr>
                <w:b/>
                <w:bCs/>
                <w:sz w:val="20"/>
                <w:szCs w:val="20"/>
              </w:rPr>
            </w:pPr>
            <w:r w:rsidRPr="0011406E">
              <w:rPr>
                <w:b/>
                <w:bCs/>
                <w:sz w:val="20"/>
                <w:szCs w:val="20"/>
              </w:rPr>
              <w:t>13608,8</w:t>
            </w:r>
          </w:p>
        </w:tc>
        <w:tc>
          <w:tcPr>
            <w:tcW w:w="682" w:type="pct"/>
            <w:shd w:val="clear" w:color="auto" w:fill="auto"/>
            <w:vAlign w:val="center"/>
          </w:tcPr>
          <w:p w:rsidR="00120167" w:rsidRPr="0011406E" w:rsidRDefault="00120167" w:rsidP="007C0990">
            <w:pPr>
              <w:jc w:val="center"/>
              <w:rPr>
                <w:b/>
                <w:bCs/>
                <w:sz w:val="20"/>
                <w:szCs w:val="20"/>
              </w:rPr>
            </w:pPr>
            <w:r w:rsidRPr="0011406E">
              <w:rPr>
                <w:b/>
                <w:bCs/>
                <w:sz w:val="20"/>
                <w:szCs w:val="20"/>
              </w:rPr>
              <w:t>14256,4</w:t>
            </w:r>
          </w:p>
        </w:tc>
        <w:tc>
          <w:tcPr>
            <w:tcW w:w="682" w:type="pct"/>
            <w:shd w:val="clear" w:color="auto" w:fill="auto"/>
            <w:vAlign w:val="center"/>
          </w:tcPr>
          <w:p w:rsidR="00120167" w:rsidRPr="0011406E" w:rsidRDefault="00120167" w:rsidP="007C0990">
            <w:pPr>
              <w:jc w:val="center"/>
              <w:rPr>
                <w:b/>
                <w:bCs/>
                <w:sz w:val="20"/>
                <w:szCs w:val="20"/>
              </w:rPr>
            </w:pPr>
            <w:r w:rsidRPr="0011406E">
              <w:rPr>
                <w:b/>
                <w:bCs/>
                <w:sz w:val="20"/>
                <w:szCs w:val="20"/>
              </w:rPr>
              <w:t>14697,7</w:t>
            </w:r>
          </w:p>
        </w:tc>
        <w:tc>
          <w:tcPr>
            <w:tcW w:w="654" w:type="pct"/>
            <w:shd w:val="clear" w:color="auto" w:fill="auto"/>
            <w:vAlign w:val="center"/>
          </w:tcPr>
          <w:p w:rsidR="00120167" w:rsidRPr="0011406E" w:rsidRDefault="00120167" w:rsidP="007C0990">
            <w:pPr>
              <w:jc w:val="center"/>
              <w:rPr>
                <w:b/>
                <w:bCs/>
                <w:sz w:val="20"/>
                <w:szCs w:val="20"/>
              </w:rPr>
            </w:pPr>
            <w:r w:rsidRPr="0011406E">
              <w:rPr>
                <w:b/>
                <w:bCs/>
                <w:sz w:val="20"/>
                <w:szCs w:val="20"/>
              </w:rPr>
              <w:t>15175,1</w:t>
            </w:r>
          </w:p>
        </w:tc>
      </w:tr>
      <w:tr w:rsidR="00120167" w:rsidRPr="0011406E" w:rsidTr="001F403E">
        <w:trPr>
          <w:trHeight w:val="177"/>
        </w:trPr>
        <w:tc>
          <w:tcPr>
            <w:tcW w:w="2278" w:type="pct"/>
            <w:shd w:val="clear" w:color="auto" w:fill="auto"/>
            <w:vAlign w:val="center"/>
          </w:tcPr>
          <w:p w:rsidR="00120167" w:rsidRPr="0011406E" w:rsidRDefault="00120167" w:rsidP="001F403E">
            <w:pPr>
              <w:widowControl w:val="0"/>
              <w:ind w:firstLineChars="118" w:firstLine="283"/>
              <w:rPr>
                <w:rFonts w:eastAsia="Times New Roman"/>
                <w:i/>
                <w:iCs/>
                <w:lang w:eastAsia="en-US"/>
              </w:rPr>
            </w:pPr>
            <w:r w:rsidRPr="0011406E">
              <w:rPr>
                <w:rFonts w:eastAsia="Times New Roman"/>
                <w:i/>
                <w:iCs/>
                <w:lang w:eastAsia="en-US"/>
              </w:rPr>
              <w:t>% к ВВП</w:t>
            </w:r>
          </w:p>
        </w:tc>
        <w:tc>
          <w:tcPr>
            <w:tcW w:w="704" w:type="pct"/>
            <w:shd w:val="clear" w:color="auto" w:fill="auto"/>
            <w:vAlign w:val="center"/>
          </w:tcPr>
          <w:p w:rsidR="00120167" w:rsidRPr="0011406E" w:rsidRDefault="00E1208F" w:rsidP="001F403E">
            <w:pPr>
              <w:jc w:val="center"/>
              <w:rPr>
                <w:i/>
                <w:iCs/>
                <w:sz w:val="20"/>
                <w:szCs w:val="20"/>
              </w:rPr>
            </w:pPr>
            <w:r w:rsidRPr="0011406E">
              <w:rPr>
                <w:i/>
                <w:iCs/>
                <w:sz w:val="20"/>
                <w:szCs w:val="20"/>
              </w:rPr>
              <w:t>20,9</w:t>
            </w:r>
          </w:p>
        </w:tc>
        <w:tc>
          <w:tcPr>
            <w:tcW w:w="682" w:type="pct"/>
            <w:shd w:val="clear" w:color="auto" w:fill="auto"/>
            <w:vAlign w:val="center"/>
          </w:tcPr>
          <w:p w:rsidR="00120167" w:rsidRPr="0011406E" w:rsidRDefault="00120167" w:rsidP="001F403E">
            <w:pPr>
              <w:jc w:val="center"/>
              <w:rPr>
                <w:i/>
                <w:iCs/>
                <w:sz w:val="20"/>
                <w:szCs w:val="20"/>
              </w:rPr>
            </w:pPr>
            <w:r w:rsidRPr="0011406E">
              <w:rPr>
                <w:i/>
                <w:iCs/>
                <w:sz w:val="20"/>
                <w:szCs w:val="20"/>
              </w:rPr>
              <w:t>20,0</w:t>
            </w:r>
          </w:p>
        </w:tc>
        <w:tc>
          <w:tcPr>
            <w:tcW w:w="682" w:type="pct"/>
            <w:shd w:val="clear" w:color="auto" w:fill="auto"/>
            <w:vAlign w:val="center"/>
          </w:tcPr>
          <w:p w:rsidR="00120167" w:rsidRPr="0011406E" w:rsidRDefault="00120167" w:rsidP="001F403E">
            <w:pPr>
              <w:jc w:val="center"/>
              <w:rPr>
                <w:i/>
                <w:iCs/>
                <w:sz w:val="20"/>
                <w:szCs w:val="20"/>
              </w:rPr>
            </w:pPr>
            <w:r w:rsidRPr="0011406E">
              <w:rPr>
                <w:i/>
                <w:iCs/>
                <w:sz w:val="20"/>
                <w:szCs w:val="20"/>
              </w:rPr>
              <w:t>18,7</w:t>
            </w:r>
          </w:p>
        </w:tc>
        <w:tc>
          <w:tcPr>
            <w:tcW w:w="654" w:type="pct"/>
            <w:shd w:val="clear" w:color="auto" w:fill="auto"/>
            <w:vAlign w:val="center"/>
          </w:tcPr>
          <w:p w:rsidR="00120167" w:rsidRPr="0011406E" w:rsidRDefault="00120167" w:rsidP="001F403E">
            <w:pPr>
              <w:jc w:val="center"/>
              <w:rPr>
                <w:i/>
                <w:iCs/>
                <w:sz w:val="20"/>
                <w:szCs w:val="20"/>
              </w:rPr>
            </w:pPr>
            <w:r w:rsidRPr="0011406E">
              <w:rPr>
                <w:i/>
                <w:iCs/>
                <w:sz w:val="20"/>
                <w:szCs w:val="20"/>
              </w:rPr>
              <w:t>17,8</w:t>
            </w:r>
          </w:p>
        </w:tc>
      </w:tr>
      <w:tr w:rsidR="00120167" w:rsidRPr="0011406E" w:rsidTr="001F403E">
        <w:trPr>
          <w:trHeight w:val="285"/>
        </w:trPr>
        <w:tc>
          <w:tcPr>
            <w:tcW w:w="2278" w:type="pct"/>
            <w:shd w:val="clear" w:color="auto" w:fill="auto"/>
            <w:vAlign w:val="center"/>
          </w:tcPr>
          <w:p w:rsidR="00120167" w:rsidRPr="0011406E" w:rsidRDefault="00120167" w:rsidP="001F403E">
            <w:pPr>
              <w:widowControl w:val="0"/>
              <w:rPr>
                <w:rFonts w:eastAsia="Times New Roman"/>
                <w:b/>
                <w:bCs/>
                <w:lang w:eastAsia="en-US"/>
              </w:rPr>
            </w:pPr>
            <w:r w:rsidRPr="0011406E">
              <w:rPr>
                <w:rFonts w:eastAsia="Times New Roman"/>
                <w:b/>
                <w:bCs/>
                <w:lang w:eastAsia="en-US"/>
              </w:rPr>
              <w:t>Консолидированный баланс</w:t>
            </w:r>
          </w:p>
        </w:tc>
        <w:tc>
          <w:tcPr>
            <w:tcW w:w="704" w:type="pct"/>
            <w:shd w:val="clear" w:color="auto" w:fill="auto"/>
            <w:vAlign w:val="center"/>
          </w:tcPr>
          <w:p w:rsidR="00120167" w:rsidRPr="0011406E" w:rsidRDefault="00120167" w:rsidP="007C0990">
            <w:pPr>
              <w:jc w:val="center"/>
              <w:rPr>
                <w:b/>
                <w:bCs/>
                <w:sz w:val="20"/>
                <w:szCs w:val="20"/>
              </w:rPr>
            </w:pPr>
            <w:r w:rsidRPr="0011406E">
              <w:rPr>
                <w:b/>
                <w:bCs/>
                <w:sz w:val="20"/>
                <w:szCs w:val="20"/>
              </w:rPr>
              <w:t>-1199,3</w:t>
            </w:r>
          </w:p>
        </w:tc>
        <w:tc>
          <w:tcPr>
            <w:tcW w:w="682" w:type="pct"/>
            <w:shd w:val="clear" w:color="auto" w:fill="auto"/>
            <w:vAlign w:val="center"/>
          </w:tcPr>
          <w:p w:rsidR="00120167" w:rsidRPr="0011406E" w:rsidRDefault="00120167" w:rsidP="001F403E">
            <w:pPr>
              <w:jc w:val="center"/>
              <w:rPr>
                <w:b/>
                <w:bCs/>
                <w:sz w:val="20"/>
                <w:szCs w:val="20"/>
              </w:rPr>
            </w:pPr>
            <w:r w:rsidRPr="0011406E">
              <w:rPr>
                <w:b/>
                <w:bCs/>
                <w:sz w:val="20"/>
                <w:szCs w:val="20"/>
              </w:rPr>
              <w:t>-752,0</w:t>
            </w:r>
          </w:p>
        </w:tc>
        <w:tc>
          <w:tcPr>
            <w:tcW w:w="682" w:type="pct"/>
            <w:shd w:val="clear" w:color="auto" w:fill="auto"/>
            <w:vAlign w:val="center"/>
          </w:tcPr>
          <w:p w:rsidR="00120167" w:rsidRPr="0011406E" w:rsidRDefault="00120167" w:rsidP="001F403E">
            <w:pPr>
              <w:jc w:val="center"/>
              <w:rPr>
                <w:b/>
                <w:bCs/>
                <w:sz w:val="20"/>
                <w:szCs w:val="20"/>
              </w:rPr>
            </w:pPr>
            <w:r w:rsidRPr="0011406E">
              <w:rPr>
                <w:b/>
                <w:bCs/>
                <w:sz w:val="20"/>
                <w:szCs w:val="20"/>
              </w:rPr>
              <w:t>-349,5</w:t>
            </w:r>
          </w:p>
        </w:tc>
        <w:tc>
          <w:tcPr>
            <w:tcW w:w="654" w:type="pct"/>
            <w:shd w:val="clear" w:color="auto" w:fill="auto"/>
            <w:vAlign w:val="center"/>
          </w:tcPr>
          <w:p w:rsidR="00120167" w:rsidRPr="0011406E" w:rsidRDefault="00120167" w:rsidP="001F403E">
            <w:pPr>
              <w:jc w:val="center"/>
              <w:rPr>
                <w:b/>
                <w:bCs/>
                <w:sz w:val="20"/>
                <w:szCs w:val="20"/>
              </w:rPr>
            </w:pPr>
            <w:r w:rsidRPr="0011406E">
              <w:rPr>
                <w:b/>
                <w:bCs/>
                <w:sz w:val="20"/>
                <w:szCs w:val="20"/>
              </w:rPr>
              <w:t>-298,8</w:t>
            </w:r>
          </w:p>
        </w:tc>
      </w:tr>
      <w:tr w:rsidR="00120167" w:rsidRPr="0011406E" w:rsidTr="001F403E">
        <w:trPr>
          <w:trHeight w:val="214"/>
        </w:trPr>
        <w:tc>
          <w:tcPr>
            <w:tcW w:w="2278" w:type="pct"/>
            <w:shd w:val="clear" w:color="auto" w:fill="auto"/>
            <w:vAlign w:val="center"/>
          </w:tcPr>
          <w:p w:rsidR="00120167" w:rsidRPr="0011406E" w:rsidRDefault="00120167" w:rsidP="001F403E">
            <w:pPr>
              <w:widowControl w:val="0"/>
              <w:ind w:firstLineChars="118" w:firstLine="283"/>
              <w:rPr>
                <w:rFonts w:eastAsia="Times New Roman"/>
                <w:i/>
                <w:iCs/>
                <w:lang w:eastAsia="en-US"/>
              </w:rPr>
            </w:pPr>
            <w:r w:rsidRPr="0011406E">
              <w:rPr>
                <w:rFonts w:eastAsia="Times New Roman"/>
                <w:i/>
                <w:iCs/>
                <w:lang w:eastAsia="en-US"/>
              </w:rPr>
              <w:t>% к ВВП</w:t>
            </w:r>
          </w:p>
        </w:tc>
        <w:tc>
          <w:tcPr>
            <w:tcW w:w="704" w:type="pct"/>
            <w:shd w:val="clear" w:color="auto" w:fill="auto"/>
            <w:vAlign w:val="center"/>
          </w:tcPr>
          <w:p w:rsidR="00120167" w:rsidRPr="0011406E" w:rsidRDefault="00120167" w:rsidP="00E1208F">
            <w:pPr>
              <w:jc w:val="center"/>
              <w:rPr>
                <w:bCs/>
                <w:i/>
                <w:iCs/>
                <w:sz w:val="20"/>
                <w:szCs w:val="20"/>
              </w:rPr>
            </w:pPr>
            <w:r w:rsidRPr="0011406E">
              <w:rPr>
                <w:bCs/>
                <w:i/>
                <w:iCs/>
                <w:sz w:val="20"/>
                <w:szCs w:val="20"/>
              </w:rPr>
              <w:t>-1,</w:t>
            </w:r>
            <w:r w:rsidR="00E1208F" w:rsidRPr="0011406E">
              <w:rPr>
                <w:bCs/>
                <w:i/>
                <w:iCs/>
                <w:sz w:val="20"/>
                <w:szCs w:val="20"/>
              </w:rPr>
              <w:t>8</w:t>
            </w:r>
          </w:p>
        </w:tc>
        <w:tc>
          <w:tcPr>
            <w:tcW w:w="682" w:type="pct"/>
            <w:shd w:val="clear" w:color="auto" w:fill="auto"/>
            <w:vAlign w:val="center"/>
          </w:tcPr>
          <w:p w:rsidR="00120167" w:rsidRPr="0011406E" w:rsidRDefault="00120167" w:rsidP="001F403E">
            <w:pPr>
              <w:jc w:val="center"/>
              <w:rPr>
                <w:bCs/>
                <w:i/>
                <w:iCs/>
                <w:sz w:val="20"/>
                <w:szCs w:val="20"/>
              </w:rPr>
            </w:pPr>
            <w:r w:rsidRPr="0011406E">
              <w:rPr>
                <w:bCs/>
                <w:i/>
                <w:iCs/>
                <w:sz w:val="20"/>
                <w:szCs w:val="20"/>
              </w:rPr>
              <w:t>-1,1</w:t>
            </w:r>
          </w:p>
        </w:tc>
        <w:tc>
          <w:tcPr>
            <w:tcW w:w="682" w:type="pct"/>
            <w:shd w:val="clear" w:color="auto" w:fill="auto"/>
            <w:vAlign w:val="center"/>
          </w:tcPr>
          <w:p w:rsidR="00120167" w:rsidRPr="0011406E" w:rsidRDefault="00120167" w:rsidP="001F403E">
            <w:pPr>
              <w:jc w:val="center"/>
              <w:rPr>
                <w:bCs/>
                <w:i/>
                <w:iCs/>
                <w:sz w:val="20"/>
                <w:szCs w:val="20"/>
              </w:rPr>
            </w:pPr>
            <w:r w:rsidRPr="0011406E">
              <w:rPr>
                <w:bCs/>
                <w:i/>
                <w:iCs/>
                <w:sz w:val="20"/>
                <w:szCs w:val="20"/>
              </w:rPr>
              <w:t>-0,4</w:t>
            </w:r>
          </w:p>
        </w:tc>
        <w:tc>
          <w:tcPr>
            <w:tcW w:w="654" w:type="pct"/>
            <w:shd w:val="clear" w:color="auto" w:fill="auto"/>
            <w:vAlign w:val="center"/>
          </w:tcPr>
          <w:p w:rsidR="00120167" w:rsidRPr="0011406E" w:rsidRDefault="00120167" w:rsidP="001F403E">
            <w:pPr>
              <w:jc w:val="center"/>
              <w:rPr>
                <w:bCs/>
                <w:i/>
                <w:iCs/>
                <w:sz w:val="20"/>
                <w:szCs w:val="20"/>
              </w:rPr>
            </w:pPr>
            <w:r w:rsidRPr="0011406E">
              <w:rPr>
                <w:bCs/>
                <w:i/>
                <w:iCs/>
                <w:sz w:val="20"/>
                <w:szCs w:val="20"/>
              </w:rPr>
              <w:t>-0,4</w:t>
            </w:r>
          </w:p>
        </w:tc>
      </w:tr>
      <w:tr w:rsidR="00120167" w:rsidRPr="0011406E" w:rsidTr="001F403E">
        <w:trPr>
          <w:trHeight w:val="285"/>
        </w:trPr>
        <w:tc>
          <w:tcPr>
            <w:tcW w:w="2278" w:type="pct"/>
            <w:shd w:val="clear" w:color="auto" w:fill="auto"/>
            <w:vAlign w:val="center"/>
          </w:tcPr>
          <w:p w:rsidR="00120167" w:rsidRPr="0011406E" w:rsidRDefault="00120167" w:rsidP="001F403E">
            <w:pPr>
              <w:widowControl w:val="0"/>
              <w:rPr>
                <w:rFonts w:eastAsia="Times New Roman"/>
                <w:b/>
                <w:bCs/>
                <w:lang w:eastAsia="en-US"/>
              </w:rPr>
            </w:pPr>
            <w:proofErr w:type="spellStart"/>
            <w:r w:rsidRPr="0011406E">
              <w:rPr>
                <w:rFonts w:eastAsia="Times New Roman"/>
                <w:b/>
                <w:bCs/>
                <w:lang w:eastAsia="en-US"/>
              </w:rPr>
              <w:t>Ненефтяной</w:t>
            </w:r>
            <w:proofErr w:type="spellEnd"/>
            <w:r w:rsidRPr="0011406E">
              <w:rPr>
                <w:rFonts w:eastAsia="Times New Roman"/>
                <w:b/>
                <w:bCs/>
                <w:lang w:eastAsia="en-US"/>
              </w:rPr>
              <w:t xml:space="preserve"> баланс</w:t>
            </w:r>
          </w:p>
        </w:tc>
        <w:tc>
          <w:tcPr>
            <w:tcW w:w="704" w:type="pct"/>
            <w:shd w:val="clear" w:color="auto" w:fill="auto"/>
            <w:vAlign w:val="center"/>
          </w:tcPr>
          <w:p w:rsidR="00120167" w:rsidRPr="0011406E" w:rsidRDefault="00120167" w:rsidP="007C0990">
            <w:pPr>
              <w:jc w:val="center"/>
              <w:rPr>
                <w:b/>
                <w:bCs/>
                <w:sz w:val="20"/>
                <w:szCs w:val="20"/>
              </w:rPr>
            </w:pPr>
            <w:r w:rsidRPr="0011406E">
              <w:rPr>
                <w:b/>
                <w:bCs/>
                <w:sz w:val="20"/>
                <w:szCs w:val="20"/>
              </w:rPr>
              <w:t>-4799,0</w:t>
            </w:r>
          </w:p>
        </w:tc>
        <w:tc>
          <w:tcPr>
            <w:tcW w:w="682" w:type="pct"/>
            <w:shd w:val="clear" w:color="auto" w:fill="auto"/>
            <w:vAlign w:val="center"/>
          </w:tcPr>
          <w:p w:rsidR="00120167" w:rsidRPr="0011406E" w:rsidRDefault="00120167" w:rsidP="007C0990">
            <w:pPr>
              <w:jc w:val="center"/>
              <w:rPr>
                <w:b/>
                <w:bCs/>
                <w:sz w:val="20"/>
                <w:szCs w:val="20"/>
              </w:rPr>
            </w:pPr>
            <w:r w:rsidRPr="0011406E">
              <w:rPr>
                <w:b/>
                <w:bCs/>
                <w:sz w:val="20"/>
                <w:szCs w:val="20"/>
              </w:rPr>
              <w:t>-4282,9</w:t>
            </w:r>
          </w:p>
        </w:tc>
        <w:tc>
          <w:tcPr>
            <w:tcW w:w="682" w:type="pct"/>
            <w:shd w:val="clear" w:color="auto" w:fill="auto"/>
            <w:vAlign w:val="center"/>
          </w:tcPr>
          <w:p w:rsidR="00120167" w:rsidRPr="0011406E" w:rsidRDefault="00120167" w:rsidP="007C0990">
            <w:pPr>
              <w:jc w:val="center"/>
              <w:rPr>
                <w:b/>
                <w:bCs/>
                <w:sz w:val="20"/>
                <w:szCs w:val="20"/>
              </w:rPr>
            </w:pPr>
            <w:r w:rsidRPr="0011406E">
              <w:rPr>
                <w:b/>
                <w:bCs/>
                <w:sz w:val="20"/>
                <w:szCs w:val="20"/>
              </w:rPr>
              <w:t>-3942,4</w:t>
            </w:r>
          </w:p>
        </w:tc>
        <w:tc>
          <w:tcPr>
            <w:tcW w:w="654" w:type="pct"/>
            <w:shd w:val="clear" w:color="auto" w:fill="auto"/>
            <w:vAlign w:val="center"/>
          </w:tcPr>
          <w:p w:rsidR="00120167" w:rsidRPr="0011406E" w:rsidRDefault="00120167" w:rsidP="007C0990">
            <w:pPr>
              <w:jc w:val="center"/>
              <w:rPr>
                <w:b/>
                <w:bCs/>
                <w:sz w:val="20"/>
                <w:szCs w:val="20"/>
              </w:rPr>
            </w:pPr>
            <w:r w:rsidRPr="0011406E">
              <w:rPr>
                <w:b/>
                <w:bCs/>
                <w:sz w:val="20"/>
                <w:szCs w:val="20"/>
              </w:rPr>
              <w:t>-3898,1</w:t>
            </w:r>
          </w:p>
        </w:tc>
      </w:tr>
      <w:tr w:rsidR="00120167" w:rsidRPr="0011406E" w:rsidTr="001F403E">
        <w:trPr>
          <w:trHeight w:val="285"/>
        </w:trPr>
        <w:tc>
          <w:tcPr>
            <w:tcW w:w="2278" w:type="pct"/>
            <w:shd w:val="clear" w:color="auto" w:fill="auto"/>
            <w:vAlign w:val="center"/>
          </w:tcPr>
          <w:p w:rsidR="00120167" w:rsidRPr="0011406E" w:rsidRDefault="00120167" w:rsidP="001F403E">
            <w:pPr>
              <w:widowControl w:val="0"/>
              <w:ind w:firstLineChars="118" w:firstLine="283"/>
              <w:rPr>
                <w:rFonts w:eastAsia="Times New Roman"/>
                <w:i/>
                <w:iCs/>
                <w:lang w:eastAsia="en-US"/>
              </w:rPr>
            </w:pPr>
            <w:r w:rsidRPr="0011406E">
              <w:rPr>
                <w:rFonts w:eastAsia="Times New Roman"/>
                <w:i/>
                <w:iCs/>
                <w:lang w:eastAsia="en-US"/>
              </w:rPr>
              <w:t>% к ВВП</w:t>
            </w:r>
          </w:p>
        </w:tc>
        <w:tc>
          <w:tcPr>
            <w:tcW w:w="704" w:type="pct"/>
            <w:shd w:val="clear" w:color="auto" w:fill="auto"/>
            <w:vAlign w:val="center"/>
          </w:tcPr>
          <w:p w:rsidR="00120167" w:rsidRPr="0011406E" w:rsidRDefault="00E1208F" w:rsidP="001F403E">
            <w:pPr>
              <w:jc w:val="center"/>
              <w:rPr>
                <w:bCs/>
                <w:i/>
                <w:iCs/>
                <w:sz w:val="20"/>
                <w:szCs w:val="20"/>
              </w:rPr>
            </w:pPr>
            <w:r w:rsidRPr="0011406E">
              <w:rPr>
                <w:bCs/>
                <w:i/>
                <w:iCs/>
                <w:sz w:val="20"/>
                <w:szCs w:val="20"/>
              </w:rPr>
              <w:t>-7,4</w:t>
            </w:r>
          </w:p>
        </w:tc>
        <w:tc>
          <w:tcPr>
            <w:tcW w:w="682" w:type="pct"/>
            <w:shd w:val="clear" w:color="auto" w:fill="auto"/>
            <w:vAlign w:val="center"/>
          </w:tcPr>
          <w:p w:rsidR="00120167" w:rsidRPr="0011406E" w:rsidRDefault="00120167" w:rsidP="001F403E">
            <w:pPr>
              <w:jc w:val="center"/>
              <w:rPr>
                <w:bCs/>
                <w:i/>
                <w:iCs/>
                <w:sz w:val="20"/>
                <w:szCs w:val="20"/>
              </w:rPr>
            </w:pPr>
            <w:r w:rsidRPr="0011406E">
              <w:rPr>
                <w:bCs/>
                <w:i/>
                <w:iCs/>
                <w:sz w:val="20"/>
                <w:szCs w:val="20"/>
              </w:rPr>
              <w:t>-6,0</w:t>
            </w:r>
          </w:p>
        </w:tc>
        <w:tc>
          <w:tcPr>
            <w:tcW w:w="682" w:type="pct"/>
            <w:shd w:val="clear" w:color="auto" w:fill="auto"/>
            <w:vAlign w:val="center"/>
          </w:tcPr>
          <w:p w:rsidR="00120167" w:rsidRPr="0011406E" w:rsidRDefault="00120167" w:rsidP="001F403E">
            <w:pPr>
              <w:jc w:val="center"/>
              <w:rPr>
                <w:bCs/>
                <w:i/>
                <w:iCs/>
                <w:sz w:val="20"/>
                <w:szCs w:val="20"/>
              </w:rPr>
            </w:pPr>
            <w:r w:rsidRPr="0011406E">
              <w:rPr>
                <w:bCs/>
                <w:i/>
                <w:iCs/>
                <w:sz w:val="20"/>
                <w:szCs w:val="20"/>
              </w:rPr>
              <w:t>-5,0</w:t>
            </w:r>
          </w:p>
        </w:tc>
        <w:tc>
          <w:tcPr>
            <w:tcW w:w="654" w:type="pct"/>
            <w:shd w:val="clear" w:color="auto" w:fill="auto"/>
            <w:vAlign w:val="center"/>
          </w:tcPr>
          <w:p w:rsidR="00120167" w:rsidRPr="0011406E" w:rsidRDefault="00120167" w:rsidP="001F403E">
            <w:pPr>
              <w:jc w:val="center"/>
              <w:rPr>
                <w:bCs/>
                <w:i/>
                <w:iCs/>
                <w:sz w:val="20"/>
                <w:szCs w:val="20"/>
              </w:rPr>
            </w:pPr>
            <w:r w:rsidRPr="0011406E">
              <w:rPr>
                <w:bCs/>
                <w:i/>
                <w:iCs/>
                <w:sz w:val="20"/>
                <w:szCs w:val="20"/>
              </w:rPr>
              <w:t>-4,6</w:t>
            </w:r>
          </w:p>
        </w:tc>
      </w:tr>
    </w:tbl>
    <w:p w:rsidR="00120167" w:rsidRPr="0011406E" w:rsidRDefault="00120167" w:rsidP="00120167">
      <w:pPr>
        <w:widowControl w:val="0"/>
        <w:ind w:firstLine="709"/>
        <w:jc w:val="both"/>
        <w:rPr>
          <w:sz w:val="28"/>
          <w:szCs w:val="28"/>
        </w:rPr>
      </w:pPr>
      <w:r w:rsidRPr="0011406E">
        <w:rPr>
          <w:sz w:val="28"/>
          <w:szCs w:val="28"/>
        </w:rPr>
        <w:lastRenderedPageBreak/>
        <w:t>При изменении ситуации в мировой и казахстанской экономиках будут предприниматься оперативные и гибкие меры по корректировке бюджетной политики, в том числе путем уточнения параметров бюджета.</w:t>
      </w:r>
    </w:p>
    <w:p w:rsidR="00120167" w:rsidRPr="0011406E" w:rsidRDefault="00120167" w:rsidP="00120167">
      <w:pPr>
        <w:widowControl w:val="0"/>
        <w:ind w:firstLine="709"/>
        <w:jc w:val="both"/>
        <w:rPr>
          <w:sz w:val="28"/>
          <w:szCs w:val="28"/>
        </w:rPr>
      </w:pPr>
      <w:r w:rsidRPr="0011406E">
        <w:rPr>
          <w:sz w:val="28"/>
          <w:szCs w:val="28"/>
        </w:rPr>
        <w:t>Прогноз параметров государственного и республиканского бюджетов на 201</w:t>
      </w:r>
      <w:r w:rsidRPr="0011406E">
        <w:rPr>
          <w:sz w:val="28"/>
          <w:szCs w:val="28"/>
          <w:lang w:val="kk-KZ"/>
        </w:rPr>
        <w:t>9</w:t>
      </w:r>
      <w:r w:rsidRPr="0011406E">
        <w:rPr>
          <w:sz w:val="28"/>
          <w:szCs w:val="28"/>
        </w:rPr>
        <w:t xml:space="preserve"> – 202</w:t>
      </w:r>
      <w:r w:rsidRPr="0011406E">
        <w:rPr>
          <w:sz w:val="28"/>
          <w:szCs w:val="28"/>
          <w:lang w:val="kk-KZ"/>
        </w:rPr>
        <w:t>1</w:t>
      </w:r>
      <w:r w:rsidRPr="0011406E">
        <w:rPr>
          <w:sz w:val="28"/>
          <w:szCs w:val="28"/>
        </w:rPr>
        <w:t xml:space="preserve"> годы приведен в приложении 1.</w:t>
      </w:r>
    </w:p>
    <w:p w:rsidR="00120167" w:rsidRPr="0011406E" w:rsidRDefault="00120167" w:rsidP="00120167">
      <w:pPr>
        <w:widowControl w:val="0"/>
        <w:ind w:firstLine="709"/>
        <w:jc w:val="both"/>
        <w:rPr>
          <w:sz w:val="28"/>
          <w:szCs w:val="28"/>
        </w:rPr>
      </w:pPr>
    </w:p>
    <w:p w:rsidR="00120167" w:rsidRPr="0011406E" w:rsidRDefault="00120167" w:rsidP="00120167">
      <w:pPr>
        <w:pStyle w:val="2"/>
        <w:rPr>
          <w:lang w:val="kk-KZ"/>
        </w:rPr>
      </w:pPr>
      <w:r w:rsidRPr="0011406E">
        <w:t>2.</w:t>
      </w:r>
      <w:r w:rsidRPr="0011406E">
        <w:rPr>
          <w:lang w:val="kk-KZ"/>
        </w:rPr>
        <w:t> </w:t>
      </w:r>
      <w:r w:rsidRPr="0011406E">
        <w:t>Прогноз поступлений Национального фонда</w:t>
      </w:r>
      <w:r w:rsidRPr="0011406E">
        <w:rPr>
          <w:lang w:val="kk-KZ"/>
        </w:rPr>
        <w:t xml:space="preserve"> Республики Казахстан</w:t>
      </w:r>
    </w:p>
    <w:p w:rsidR="00120167" w:rsidRPr="0011406E" w:rsidRDefault="00120167" w:rsidP="00120167">
      <w:pPr>
        <w:widowControl w:val="0"/>
        <w:ind w:firstLine="709"/>
        <w:jc w:val="both"/>
        <w:rPr>
          <w:sz w:val="28"/>
          <w:szCs w:val="28"/>
        </w:rPr>
      </w:pPr>
      <w:r w:rsidRPr="0011406E">
        <w:rPr>
          <w:sz w:val="28"/>
          <w:szCs w:val="28"/>
        </w:rPr>
        <w:t xml:space="preserve">С учетом ожидаемых объемов добычи нефти и прогнозной мировой цены на нефть </w:t>
      </w:r>
      <w:r w:rsidRPr="0011406E">
        <w:rPr>
          <w:sz w:val="28"/>
          <w:szCs w:val="28"/>
          <w:lang w:val="kk-KZ"/>
        </w:rPr>
        <w:t>«</w:t>
      </w:r>
      <w:proofErr w:type="spellStart"/>
      <w:r w:rsidRPr="0011406E">
        <w:rPr>
          <w:sz w:val="28"/>
          <w:szCs w:val="28"/>
        </w:rPr>
        <w:t>Brent</w:t>
      </w:r>
      <w:proofErr w:type="spellEnd"/>
      <w:r w:rsidRPr="0011406E">
        <w:rPr>
          <w:sz w:val="28"/>
          <w:szCs w:val="28"/>
          <w:lang w:val="kk-KZ"/>
        </w:rPr>
        <w:t>»</w:t>
      </w:r>
      <w:r w:rsidRPr="0011406E">
        <w:rPr>
          <w:sz w:val="28"/>
          <w:szCs w:val="28"/>
        </w:rPr>
        <w:t xml:space="preserve"> </w:t>
      </w:r>
      <w:r w:rsidRPr="0011406E">
        <w:rPr>
          <w:sz w:val="28"/>
          <w:szCs w:val="28"/>
          <w:lang w:val="kk-KZ"/>
        </w:rPr>
        <w:t>5</w:t>
      </w:r>
      <w:r w:rsidRPr="0011406E">
        <w:rPr>
          <w:sz w:val="28"/>
          <w:szCs w:val="28"/>
        </w:rPr>
        <w:t>5 долларов США/баррель поступления прямых налогов от предприятий нефтяного сектора в Национальный фонд в 20</w:t>
      </w:r>
      <w:r w:rsidRPr="0011406E">
        <w:rPr>
          <w:sz w:val="28"/>
          <w:szCs w:val="28"/>
          <w:lang w:val="kk-KZ"/>
        </w:rPr>
        <w:t>20</w:t>
      </w:r>
      <w:r w:rsidR="007C0990" w:rsidRPr="0011406E">
        <w:rPr>
          <w:sz w:val="28"/>
          <w:szCs w:val="28"/>
        </w:rPr>
        <w:t> </w:t>
      </w:r>
      <w:r w:rsidRPr="0011406E">
        <w:rPr>
          <w:sz w:val="28"/>
          <w:szCs w:val="28"/>
        </w:rPr>
        <w:t xml:space="preserve">году по прогнозам составят </w:t>
      </w:r>
      <w:r w:rsidRPr="0011406E">
        <w:rPr>
          <w:sz w:val="28"/>
          <w:szCs w:val="28"/>
          <w:lang w:val="kk-KZ"/>
        </w:rPr>
        <w:t>2538,4</w:t>
      </w:r>
      <w:r w:rsidRPr="0011406E">
        <w:rPr>
          <w:sz w:val="28"/>
          <w:szCs w:val="28"/>
        </w:rPr>
        <w:t xml:space="preserve"> млрд. тенге, в 20</w:t>
      </w:r>
      <w:r w:rsidRPr="0011406E">
        <w:rPr>
          <w:sz w:val="28"/>
          <w:szCs w:val="28"/>
          <w:lang w:val="kk-KZ"/>
        </w:rPr>
        <w:t>21</w:t>
      </w:r>
      <w:r w:rsidRPr="0011406E">
        <w:rPr>
          <w:sz w:val="28"/>
          <w:szCs w:val="28"/>
        </w:rPr>
        <w:t xml:space="preserve"> году – </w:t>
      </w:r>
      <w:r w:rsidRPr="0011406E">
        <w:rPr>
          <w:sz w:val="28"/>
          <w:szCs w:val="28"/>
          <w:lang w:val="kk-KZ"/>
        </w:rPr>
        <w:t>2576,8</w:t>
      </w:r>
      <w:r w:rsidR="007C0990" w:rsidRPr="0011406E">
        <w:rPr>
          <w:sz w:val="28"/>
          <w:szCs w:val="28"/>
          <w:lang w:val="kk-KZ"/>
        </w:rPr>
        <w:t> </w:t>
      </w:r>
      <w:r w:rsidRPr="0011406E">
        <w:rPr>
          <w:sz w:val="28"/>
          <w:szCs w:val="28"/>
        </w:rPr>
        <w:t>млрд. тенге, в 202</w:t>
      </w:r>
      <w:r w:rsidRPr="0011406E">
        <w:rPr>
          <w:sz w:val="28"/>
          <w:szCs w:val="28"/>
          <w:lang w:val="kk-KZ"/>
        </w:rPr>
        <w:t>2</w:t>
      </w:r>
      <w:r w:rsidRPr="0011406E">
        <w:rPr>
          <w:sz w:val="28"/>
          <w:szCs w:val="28"/>
        </w:rPr>
        <w:t xml:space="preserve"> году – </w:t>
      </w:r>
      <w:r w:rsidRPr="0011406E">
        <w:rPr>
          <w:sz w:val="28"/>
          <w:szCs w:val="28"/>
          <w:lang w:val="kk-KZ"/>
        </w:rPr>
        <w:t>2568,3</w:t>
      </w:r>
      <w:r w:rsidRPr="0011406E">
        <w:rPr>
          <w:sz w:val="28"/>
          <w:szCs w:val="28"/>
        </w:rPr>
        <w:t xml:space="preserve"> млрд. тенге.</w:t>
      </w:r>
    </w:p>
    <w:p w:rsidR="00120167" w:rsidRPr="0011406E" w:rsidRDefault="00120167" w:rsidP="00120167">
      <w:pPr>
        <w:widowControl w:val="0"/>
        <w:ind w:firstLine="709"/>
        <w:jc w:val="both"/>
        <w:rPr>
          <w:sz w:val="28"/>
          <w:szCs w:val="28"/>
        </w:rPr>
      </w:pPr>
      <w:r w:rsidRPr="0011406E">
        <w:rPr>
          <w:sz w:val="28"/>
          <w:szCs w:val="28"/>
        </w:rPr>
        <w:t>Инвестиционный доход от управления активами Национального фонда при индикативной среднегодовой доходности на уровне 3</w:t>
      </w:r>
      <w:r w:rsidR="007C0990" w:rsidRPr="0011406E">
        <w:rPr>
          <w:sz w:val="28"/>
          <w:szCs w:val="28"/>
        </w:rPr>
        <w:t>,0</w:t>
      </w:r>
      <w:r w:rsidRPr="0011406E">
        <w:rPr>
          <w:sz w:val="28"/>
          <w:szCs w:val="28"/>
        </w:rPr>
        <w:t xml:space="preserve"> % прогнозируется в объеме более </w:t>
      </w:r>
      <w:r w:rsidRPr="0011406E">
        <w:rPr>
          <w:sz w:val="28"/>
          <w:szCs w:val="28"/>
          <w:lang w:val="kk-KZ"/>
        </w:rPr>
        <w:t>6</w:t>
      </w:r>
      <w:r w:rsidRPr="0011406E">
        <w:rPr>
          <w:sz w:val="28"/>
          <w:szCs w:val="28"/>
        </w:rPr>
        <w:t>00 млрд. тенге ежегодно.</w:t>
      </w:r>
    </w:p>
    <w:p w:rsidR="00120167" w:rsidRPr="0011406E" w:rsidRDefault="00120167" w:rsidP="00120167">
      <w:pPr>
        <w:widowControl w:val="0"/>
        <w:ind w:firstLine="709"/>
        <w:jc w:val="both"/>
        <w:rPr>
          <w:sz w:val="28"/>
          <w:szCs w:val="28"/>
          <w:lang w:val="kk-KZ"/>
        </w:rPr>
      </w:pPr>
      <w:r w:rsidRPr="0011406E">
        <w:rPr>
          <w:sz w:val="28"/>
          <w:szCs w:val="28"/>
        </w:rPr>
        <w:t xml:space="preserve">Также с 2017 года в Национальный фонд </w:t>
      </w:r>
      <w:proofErr w:type="spellStart"/>
      <w:r w:rsidRPr="0011406E">
        <w:rPr>
          <w:sz w:val="28"/>
          <w:szCs w:val="28"/>
        </w:rPr>
        <w:t>направл</w:t>
      </w:r>
      <w:r w:rsidR="00F92C2A">
        <w:rPr>
          <w:sz w:val="28"/>
          <w:szCs w:val="28"/>
        </w:rPr>
        <w:t>я</w:t>
      </w:r>
      <w:bookmarkStart w:id="205" w:name="_GoBack"/>
      <w:bookmarkEnd w:id="205"/>
      <w:proofErr w:type="spellEnd"/>
      <w:r w:rsidRPr="0011406E">
        <w:rPr>
          <w:sz w:val="28"/>
          <w:szCs w:val="28"/>
          <w:lang w:val="kk-KZ"/>
        </w:rPr>
        <w:t>ю</w:t>
      </w:r>
      <w:proofErr w:type="spellStart"/>
      <w:r w:rsidRPr="0011406E">
        <w:rPr>
          <w:sz w:val="28"/>
          <w:szCs w:val="28"/>
        </w:rPr>
        <w:t>тся</w:t>
      </w:r>
      <w:proofErr w:type="spellEnd"/>
      <w:r w:rsidRPr="0011406E">
        <w:rPr>
          <w:sz w:val="28"/>
          <w:szCs w:val="28"/>
        </w:rPr>
        <w:t xml:space="preserve"> доходы от приватизации республиканской собственности и национальных холдингов.</w:t>
      </w:r>
    </w:p>
    <w:p w:rsidR="00120167" w:rsidRPr="0011406E" w:rsidRDefault="00120167" w:rsidP="00120167">
      <w:pPr>
        <w:widowControl w:val="0"/>
        <w:ind w:firstLine="709"/>
        <w:jc w:val="right"/>
        <w:rPr>
          <w:snapToGrid w:val="0"/>
          <w:sz w:val="28"/>
          <w:szCs w:val="28"/>
        </w:rPr>
      </w:pPr>
    </w:p>
    <w:p w:rsidR="00120167" w:rsidRPr="0011406E" w:rsidRDefault="00120167" w:rsidP="00120167">
      <w:pPr>
        <w:widowControl w:val="0"/>
        <w:ind w:firstLine="709"/>
        <w:jc w:val="right"/>
        <w:rPr>
          <w:snapToGrid w:val="0"/>
          <w:sz w:val="28"/>
          <w:szCs w:val="28"/>
        </w:rPr>
      </w:pPr>
      <w:r w:rsidRPr="0011406E">
        <w:rPr>
          <w:snapToGrid w:val="0"/>
          <w:sz w:val="28"/>
          <w:szCs w:val="28"/>
        </w:rPr>
        <w:t>Рисунок 12</w:t>
      </w:r>
    </w:p>
    <w:p w:rsidR="00120167" w:rsidRPr="0011406E" w:rsidRDefault="00120167" w:rsidP="00120167">
      <w:pPr>
        <w:widowControl w:val="0"/>
        <w:jc w:val="both"/>
        <w:rPr>
          <w:lang w:val="kk-KZ"/>
        </w:rPr>
      </w:pPr>
      <w:r w:rsidRPr="0011406E">
        <w:rPr>
          <w:noProof/>
        </w:rPr>
        <w:drawing>
          <wp:inline distT="0" distB="0" distL="0" distR="0" wp14:anchorId="4DFCFEA5" wp14:editId="7DC1E9F6">
            <wp:extent cx="6000750" cy="264795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20167" w:rsidRPr="0011406E" w:rsidRDefault="00120167" w:rsidP="00120167">
      <w:pPr>
        <w:widowControl w:val="0"/>
        <w:ind w:firstLine="709"/>
        <w:jc w:val="both"/>
        <w:rPr>
          <w:sz w:val="28"/>
          <w:szCs w:val="28"/>
        </w:rPr>
      </w:pPr>
      <w:r w:rsidRPr="0011406E">
        <w:rPr>
          <w:sz w:val="28"/>
          <w:szCs w:val="28"/>
          <w:lang w:val="kk-KZ"/>
        </w:rPr>
        <w:t>Прогнозируемый</w:t>
      </w:r>
      <w:r w:rsidRPr="0011406E">
        <w:rPr>
          <w:sz w:val="28"/>
          <w:szCs w:val="28"/>
        </w:rPr>
        <w:t xml:space="preserve"> размер гарантированного трансферта позволит стабилизировать валютные активы Национального фонда, которые на конец 202</w:t>
      </w:r>
      <w:r w:rsidRPr="0011406E">
        <w:rPr>
          <w:sz w:val="28"/>
          <w:szCs w:val="28"/>
          <w:lang w:val="kk-KZ"/>
        </w:rPr>
        <w:t>2</w:t>
      </w:r>
      <w:r w:rsidRPr="0011406E">
        <w:rPr>
          <w:sz w:val="28"/>
          <w:szCs w:val="28"/>
        </w:rPr>
        <w:t xml:space="preserve"> года по прогнозам составят не ниже </w:t>
      </w:r>
      <w:r w:rsidRPr="0011406E">
        <w:rPr>
          <w:sz w:val="28"/>
          <w:szCs w:val="28"/>
          <w:lang w:val="kk-KZ"/>
        </w:rPr>
        <w:t>62,4</w:t>
      </w:r>
      <w:r w:rsidRPr="0011406E">
        <w:rPr>
          <w:sz w:val="28"/>
          <w:szCs w:val="28"/>
        </w:rPr>
        <w:t xml:space="preserve"> млрд. долларов США</w:t>
      </w:r>
      <w:r w:rsidRPr="0011406E">
        <w:t xml:space="preserve"> (</w:t>
      </w:r>
      <w:r w:rsidRPr="0011406E">
        <w:rPr>
          <w:sz w:val="28"/>
          <w:szCs w:val="28"/>
        </w:rPr>
        <w:t xml:space="preserve">при мировой цене на нефть </w:t>
      </w:r>
      <w:r w:rsidRPr="0011406E">
        <w:rPr>
          <w:sz w:val="28"/>
          <w:szCs w:val="28"/>
          <w:lang w:val="kk-KZ"/>
        </w:rPr>
        <w:t>55</w:t>
      </w:r>
      <w:r w:rsidRPr="0011406E">
        <w:rPr>
          <w:sz w:val="28"/>
          <w:szCs w:val="28"/>
        </w:rPr>
        <w:t xml:space="preserve"> долларов США/баррель).</w:t>
      </w:r>
    </w:p>
    <w:p w:rsidR="00120167" w:rsidRPr="0011406E" w:rsidRDefault="00120167" w:rsidP="00120167">
      <w:pPr>
        <w:widowControl w:val="0"/>
        <w:ind w:firstLine="720"/>
        <w:jc w:val="right"/>
        <w:rPr>
          <w:snapToGrid w:val="0"/>
          <w:sz w:val="28"/>
          <w:szCs w:val="28"/>
          <w:lang w:val="kk-KZ"/>
        </w:rPr>
      </w:pPr>
    </w:p>
    <w:p w:rsidR="00120167" w:rsidRPr="0011406E" w:rsidRDefault="00120167" w:rsidP="00120167">
      <w:pPr>
        <w:widowControl w:val="0"/>
        <w:ind w:firstLine="720"/>
        <w:jc w:val="right"/>
        <w:rPr>
          <w:snapToGrid w:val="0"/>
          <w:sz w:val="28"/>
          <w:szCs w:val="28"/>
          <w:lang w:val="kk-KZ"/>
        </w:rPr>
      </w:pPr>
    </w:p>
    <w:p w:rsidR="00120167" w:rsidRPr="0011406E" w:rsidRDefault="00120167" w:rsidP="00120167">
      <w:pPr>
        <w:widowControl w:val="0"/>
        <w:ind w:firstLine="720"/>
        <w:jc w:val="right"/>
        <w:rPr>
          <w:snapToGrid w:val="0"/>
          <w:sz w:val="28"/>
          <w:szCs w:val="28"/>
          <w:lang w:val="kk-KZ"/>
        </w:rPr>
      </w:pPr>
    </w:p>
    <w:p w:rsidR="00120167" w:rsidRPr="0011406E" w:rsidRDefault="00120167" w:rsidP="00120167">
      <w:pPr>
        <w:widowControl w:val="0"/>
        <w:ind w:firstLine="720"/>
        <w:jc w:val="right"/>
        <w:rPr>
          <w:snapToGrid w:val="0"/>
          <w:sz w:val="28"/>
          <w:szCs w:val="28"/>
          <w:lang w:val="kk-KZ"/>
        </w:rPr>
      </w:pPr>
    </w:p>
    <w:p w:rsidR="00120167" w:rsidRPr="0011406E" w:rsidRDefault="00120167" w:rsidP="00120167">
      <w:pPr>
        <w:widowControl w:val="0"/>
        <w:ind w:firstLine="720"/>
        <w:jc w:val="right"/>
        <w:rPr>
          <w:snapToGrid w:val="0"/>
          <w:sz w:val="28"/>
          <w:szCs w:val="28"/>
          <w:lang w:val="kk-KZ"/>
        </w:rPr>
      </w:pPr>
    </w:p>
    <w:p w:rsidR="00120167" w:rsidRPr="0011406E" w:rsidRDefault="00120167" w:rsidP="00120167">
      <w:pPr>
        <w:widowControl w:val="0"/>
        <w:ind w:firstLine="720"/>
        <w:jc w:val="right"/>
        <w:rPr>
          <w:snapToGrid w:val="0"/>
          <w:sz w:val="28"/>
          <w:szCs w:val="28"/>
          <w:lang w:val="kk-KZ"/>
        </w:rPr>
      </w:pPr>
    </w:p>
    <w:p w:rsidR="00120167" w:rsidRPr="0011406E" w:rsidRDefault="00120167" w:rsidP="00120167">
      <w:pPr>
        <w:widowControl w:val="0"/>
        <w:ind w:firstLine="720"/>
        <w:jc w:val="right"/>
        <w:rPr>
          <w:snapToGrid w:val="0"/>
          <w:sz w:val="28"/>
          <w:szCs w:val="28"/>
          <w:lang w:val="kk-KZ"/>
        </w:rPr>
      </w:pPr>
    </w:p>
    <w:p w:rsidR="00120167" w:rsidRPr="0011406E" w:rsidRDefault="00120167" w:rsidP="00120167">
      <w:pPr>
        <w:widowControl w:val="0"/>
        <w:ind w:firstLine="720"/>
        <w:jc w:val="right"/>
        <w:rPr>
          <w:snapToGrid w:val="0"/>
          <w:sz w:val="28"/>
          <w:szCs w:val="28"/>
          <w:lang w:val="kk-KZ"/>
        </w:rPr>
      </w:pPr>
    </w:p>
    <w:p w:rsidR="00120167" w:rsidRPr="0011406E" w:rsidRDefault="00120167" w:rsidP="00120167">
      <w:pPr>
        <w:widowControl w:val="0"/>
        <w:ind w:firstLine="720"/>
        <w:jc w:val="right"/>
        <w:rPr>
          <w:snapToGrid w:val="0"/>
          <w:sz w:val="28"/>
          <w:szCs w:val="28"/>
        </w:rPr>
      </w:pPr>
      <w:r w:rsidRPr="0011406E">
        <w:rPr>
          <w:snapToGrid w:val="0"/>
          <w:sz w:val="28"/>
          <w:szCs w:val="28"/>
        </w:rPr>
        <w:lastRenderedPageBreak/>
        <w:t>Рисунок 13</w:t>
      </w:r>
    </w:p>
    <w:p w:rsidR="00120167" w:rsidRPr="0011406E" w:rsidRDefault="00120167" w:rsidP="00120167">
      <w:pPr>
        <w:keepNext/>
        <w:widowControl w:val="0"/>
        <w:jc w:val="center"/>
      </w:pPr>
      <w:r w:rsidRPr="0011406E">
        <w:rPr>
          <w:noProof/>
          <w:sz w:val="28"/>
          <w:szCs w:val="28"/>
        </w:rPr>
        <w:drawing>
          <wp:inline distT="0" distB="0" distL="0" distR="0" wp14:anchorId="13398366" wp14:editId="20728B4A">
            <wp:extent cx="5695950" cy="26765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20167" w:rsidRPr="0011406E" w:rsidRDefault="00120167" w:rsidP="00120167">
      <w:pPr>
        <w:ind w:right="-5" w:firstLine="709"/>
        <w:jc w:val="both"/>
        <w:rPr>
          <w:b/>
          <w:szCs w:val="20"/>
        </w:rPr>
      </w:pPr>
    </w:p>
    <w:p w:rsidR="00120167" w:rsidRPr="0011406E" w:rsidRDefault="00120167" w:rsidP="00120167">
      <w:pPr>
        <w:pStyle w:val="2"/>
      </w:pPr>
      <w:r w:rsidRPr="0011406E">
        <w:t xml:space="preserve">3. Приоритеты расходов республиканского бюджета на </w:t>
      </w:r>
      <w:r w:rsidRPr="0011406E">
        <w:br/>
        <w:t>2020 – 2022 годы</w:t>
      </w:r>
      <w:bookmarkEnd w:id="196"/>
      <w:bookmarkEnd w:id="197"/>
      <w:bookmarkEnd w:id="198"/>
      <w:bookmarkEnd w:id="199"/>
      <w:bookmarkEnd w:id="200"/>
      <w:bookmarkEnd w:id="201"/>
      <w:bookmarkEnd w:id="202"/>
      <w:bookmarkEnd w:id="203"/>
    </w:p>
    <w:p w:rsidR="00120167" w:rsidRPr="0011406E" w:rsidRDefault="00120167" w:rsidP="00120167">
      <w:pPr>
        <w:autoSpaceDE w:val="0"/>
        <w:autoSpaceDN w:val="0"/>
        <w:adjustRightInd w:val="0"/>
        <w:ind w:firstLine="709"/>
        <w:jc w:val="both"/>
        <w:rPr>
          <w:sz w:val="28"/>
          <w:szCs w:val="28"/>
        </w:rPr>
      </w:pPr>
      <w:r w:rsidRPr="0011406E">
        <w:rPr>
          <w:rFonts w:eastAsiaTheme="minorHAnsi"/>
          <w:color w:val="000000"/>
          <w:sz w:val="28"/>
          <w:szCs w:val="28"/>
          <w:lang w:eastAsia="en-US"/>
        </w:rPr>
        <w:t xml:space="preserve">Приоритеты расходов республиканского бюджета на 2020 – 2022 годы будут направлены на дальнейшую реализацию </w:t>
      </w:r>
      <w:r w:rsidRPr="0011406E">
        <w:rPr>
          <w:sz w:val="28"/>
          <w:szCs w:val="28"/>
        </w:rPr>
        <w:t>ежегодных посланий Главы</w:t>
      </w:r>
      <w:r w:rsidRPr="0011406E">
        <w:rPr>
          <w:rFonts w:eastAsia="Times New Roman"/>
          <w:sz w:val="28"/>
          <w:szCs w:val="28"/>
        </w:rPr>
        <w:t xml:space="preserve"> государства к народу Казахстана и </w:t>
      </w:r>
      <w:r w:rsidRPr="0011406E">
        <w:rPr>
          <w:sz w:val="28"/>
          <w:szCs w:val="28"/>
        </w:rPr>
        <w:t xml:space="preserve">объявленных инициативах Первого Президента Республики Казахстан – </w:t>
      </w:r>
      <w:proofErr w:type="spellStart"/>
      <w:r w:rsidRPr="0011406E">
        <w:rPr>
          <w:sz w:val="28"/>
          <w:szCs w:val="28"/>
        </w:rPr>
        <w:t>Елбасы</w:t>
      </w:r>
      <w:proofErr w:type="spellEnd"/>
      <w:r w:rsidRPr="0011406E">
        <w:rPr>
          <w:sz w:val="28"/>
          <w:szCs w:val="28"/>
        </w:rPr>
        <w:t>.</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Первоочередными направлениями остаются дальнейшее повышение качества жизни и благосостояния населения, в том числе:</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1. Выполнение государственных социальных обязательств в полном объеме с учетом повышения доходов и поддержки малообеспеченных слоев населения;</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 xml:space="preserve">2. Дальнейшее развитие и модернизация социальной инфраструктуры, повышение качества человеческого капитала; </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3. Обеспечение доступа к качественному здравоохранению, профилактика и стимулирование здорового образа жизни;</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4. Поддержание занятости населения через стимулирование продуктивной занятости и развитие массового предпринимательства;</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 xml:space="preserve">5. Развитие и повышение эффективности АПК; </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6. Поддержка МСБ через стимулирование экспорта переработанной продукции;</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7. Развитие транзитного потенциала, в том числе модернизация региональной транспортной инфраструктуры, повышение эффективности транспортно-логистической инфраструктуры страны;</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 xml:space="preserve">8. Создание условий для технологической модернизации и </w:t>
      </w:r>
      <w:proofErr w:type="spellStart"/>
      <w:r w:rsidRPr="0011406E">
        <w:rPr>
          <w:rFonts w:eastAsiaTheme="minorHAnsi"/>
          <w:color w:val="000000"/>
          <w:sz w:val="28"/>
          <w:szCs w:val="28"/>
          <w:lang w:eastAsia="en-US"/>
        </w:rPr>
        <w:t>цифровизации</w:t>
      </w:r>
      <w:proofErr w:type="spellEnd"/>
      <w:r w:rsidRPr="0011406E">
        <w:rPr>
          <w:rFonts w:eastAsiaTheme="minorHAnsi"/>
          <w:color w:val="000000"/>
          <w:sz w:val="28"/>
          <w:szCs w:val="28"/>
          <w:lang w:eastAsia="en-US"/>
        </w:rPr>
        <w:t xml:space="preserve"> отраслей экономики;</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9. Стимулирование развития жилищного строительства и повышение доступности жилья, в том числе для граждан с низкими доходами;</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 xml:space="preserve">10. Развитие энергетической инфраструктуры; </w:t>
      </w:r>
    </w:p>
    <w:p w:rsidR="00120167" w:rsidRPr="0011406E" w:rsidRDefault="00120167" w:rsidP="00120167">
      <w:pPr>
        <w:autoSpaceDE w:val="0"/>
        <w:autoSpaceDN w:val="0"/>
        <w:adjustRightInd w:val="0"/>
        <w:ind w:firstLine="709"/>
        <w:jc w:val="both"/>
        <w:rPr>
          <w:rFonts w:eastAsiaTheme="minorHAnsi"/>
          <w:color w:val="000000"/>
          <w:sz w:val="28"/>
          <w:szCs w:val="28"/>
          <w:lang w:eastAsia="en-US"/>
        </w:rPr>
      </w:pPr>
      <w:r w:rsidRPr="0011406E">
        <w:rPr>
          <w:rFonts w:eastAsiaTheme="minorHAnsi"/>
          <w:color w:val="000000"/>
          <w:sz w:val="28"/>
          <w:szCs w:val="28"/>
          <w:lang w:eastAsia="en-US"/>
        </w:rPr>
        <w:t>11. Модернизация инфраструктуры жилищно-коммунального хозяйства и сетей водо- и теплоснабжения.</w:t>
      </w:r>
    </w:p>
    <w:p w:rsidR="00120167" w:rsidRPr="0011406E" w:rsidRDefault="00120167" w:rsidP="00120167">
      <w:pPr>
        <w:pStyle w:val="2"/>
      </w:pPr>
      <w:bookmarkStart w:id="206" w:name="_Toc489954597"/>
      <w:bookmarkStart w:id="207" w:name="_Toc512271971"/>
      <w:bookmarkStart w:id="208" w:name="_Toc5788036"/>
      <w:bookmarkEnd w:id="204"/>
      <w:r w:rsidRPr="0011406E">
        <w:lastRenderedPageBreak/>
        <w:t>4. Новые инициативы расходов</w:t>
      </w:r>
      <w:bookmarkEnd w:id="206"/>
      <w:bookmarkEnd w:id="207"/>
      <w:bookmarkEnd w:id="208"/>
    </w:p>
    <w:p w:rsidR="00120167" w:rsidRPr="0011406E" w:rsidRDefault="00120167" w:rsidP="00120167">
      <w:pPr>
        <w:widowControl w:val="0"/>
        <w:ind w:firstLine="709"/>
        <w:jc w:val="both"/>
        <w:rPr>
          <w:rFonts w:eastAsia="Times New Roman"/>
          <w:sz w:val="28"/>
          <w:szCs w:val="28"/>
        </w:rPr>
      </w:pPr>
      <w:r w:rsidRPr="0011406E">
        <w:rPr>
          <w:rFonts w:eastAsia="Times New Roman"/>
          <w:sz w:val="28"/>
          <w:szCs w:val="28"/>
        </w:rPr>
        <w:t>В республиканском бюджете на 2020 год предусмотрены новые инициативы расходов:</w:t>
      </w:r>
    </w:p>
    <w:p w:rsidR="00120167" w:rsidRPr="0011406E" w:rsidRDefault="00120167" w:rsidP="00120167">
      <w:pPr>
        <w:widowControl w:val="0"/>
        <w:ind w:firstLine="709"/>
        <w:jc w:val="both"/>
        <w:rPr>
          <w:rFonts w:eastAsia="Times New Roman"/>
          <w:sz w:val="28"/>
          <w:szCs w:val="28"/>
        </w:rPr>
      </w:pPr>
      <w:r w:rsidRPr="0011406E">
        <w:rPr>
          <w:rFonts w:eastAsia="Times New Roman"/>
          <w:sz w:val="28"/>
          <w:szCs w:val="28"/>
        </w:rPr>
        <w:t>– повышение критерия оказания адресной помощи до 70 % от прожиточного минимума;</w:t>
      </w:r>
    </w:p>
    <w:p w:rsidR="00120167" w:rsidRPr="0011406E" w:rsidRDefault="00120167" w:rsidP="00120167">
      <w:pPr>
        <w:widowControl w:val="0"/>
        <w:ind w:firstLine="709"/>
        <w:jc w:val="both"/>
        <w:rPr>
          <w:rFonts w:eastAsia="Times New Roman"/>
          <w:sz w:val="28"/>
          <w:szCs w:val="28"/>
        </w:rPr>
      </w:pPr>
      <w:r w:rsidRPr="0011406E">
        <w:rPr>
          <w:rFonts w:eastAsia="Times New Roman"/>
          <w:sz w:val="28"/>
          <w:szCs w:val="28"/>
        </w:rPr>
        <w:t xml:space="preserve">– повышение пособий родителям, опекунам, воспитывающим детей инвалидов (до 18 лет) и семьям (лицам), осуществляющим уход за инвалидом </w:t>
      </w:r>
      <w:r w:rsidRPr="0011406E">
        <w:rPr>
          <w:rFonts w:eastAsia="Times New Roman"/>
          <w:sz w:val="28"/>
          <w:szCs w:val="28"/>
          <w:lang w:val="en-US"/>
        </w:rPr>
        <w:t>I</w:t>
      </w:r>
      <w:r w:rsidRPr="0011406E">
        <w:rPr>
          <w:rFonts w:eastAsia="Times New Roman"/>
          <w:sz w:val="28"/>
          <w:szCs w:val="28"/>
        </w:rPr>
        <w:t xml:space="preserve"> </w:t>
      </w:r>
      <w:r w:rsidRPr="0011406E">
        <w:rPr>
          <w:rFonts w:eastAsia="Times New Roman"/>
          <w:sz w:val="28"/>
          <w:szCs w:val="28"/>
          <w:lang w:val="kk-KZ"/>
        </w:rPr>
        <w:t>группы</w:t>
      </w:r>
      <w:r w:rsidRPr="0011406E">
        <w:rPr>
          <w:rFonts w:eastAsia="Times New Roman"/>
          <w:sz w:val="28"/>
          <w:szCs w:val="28"/>
        </w:rPr>
        <w:t xml:space="preserve"> с детства (старше 18 лет), до 30</w:t>
      </w:r>
      <w:r w:rsidR="009502EC" w:rsidRPr="0011406E">
        <w:rPr>
          <w:rFonts w:eastAsia="Times New Roman"/>
          <w:sz w:val="28"/>
          <w:szCs w:val="28"/>
        </w:rPr>
        <w:t>,0 </w:t>
      </w:r>
      <w:r w:rsidRPr="0011406E">
        <w:rPr>
          <w:rFonts w:eastAsia="Times New Roman"/>
          <w:sz w:val="28"/>
          <w:szCs w:val="28"/>
        </w:rPr>
        <w:t>%;</w:t>
      </w:r>
    </w:p>
    <w:p w:rsidR="00120167" w:rsidRPr="0011406E" w:rsidRDefault="00120167" w:rsidP="00120167">
      <w:pPr>
        <w:widowControl w:val="0"/>
        <w:ind w:firstLine="709"/>
        <w:jc w:val="both"/>
        <w:rPr>
          <w:rFonts w:eastAsia="Times New Roman"/>
          <w:sz w:val="28"/>
          <w:szCs w:val="28"/>
        </w:rPr>
      </w:pPr>
      <w:r w:rsidRPr="0011406E">
        <w:rPr>
          <w:rFonts w:eastAsia="Times New Roman"/>
          <w:sz w:val="28"/>
          <w:szCs w:val="28"/>
        </w:rPr>
        <w:t>– обеспечение жильем малообеспеченных семей из числа многодетных;</w:t>
      </w:r>
    </w:p>
    <w:p w:rsidR="00120167" w:rsidRPr="0011406E" w:rsidRDefault="00120167" w:rsidP="00120167">
      <w:pPr>
        <w:widowControl w:val="0"/>
        <w:ind w:firstLine="709"/>
        <w:jc w:val="both"/>
        <w:rPr>
          <w:rFonts w:eastAsia="Times New Roman"/>
          <w:sz w:val="28"/>
          <w:szCs w:val="28"/>
        </w:rPr>
      </w:pPr>
      <w:r w:rsidRPr="0011406E">
        <w:rPr>
          <w:rFonts w:eastAsia="Times New Roman"/>
          <w:sz w:val="28"/>
          <w:szCs w:val="28"/>
        </w:rPr>
        <w:t>– реализация специального проекта «</w:t>
      </w:r>
      <w:r w:rsidRPr="0011406E">
        <w:rPr>
          <w:rFonts w:eastAsia="Times New Roman"/>
          <w:sz w:val="28"/>
          <w:szCs w:val="28"/>
          <w:lang w:val="kk-KZ"/>
        </w:rPr>
        <w:t>Ауыл – Ел бесі</w:t>
      </w:r>
      <w:proofErr w:type="gramStart"/>
      <w:r w:rsidRPr="0011406E">
        <w:rPr>
          <w:rFonts w:eastAsia="Times New Roman"/>
          <w:sz w:val="28"/>
          <w:szCs w:val="28"/>
          <w:lang w:val="kk-KZ"/>
        </w:rPr>
        <w:t>г</w:t>
      </w:r>
      <w:proofErr w:type="gramEnd"/>
      <w:r w:rsidRPr="0011406E">
        <w:rPr>
          <w:rFonts w:eastAsia="Times New Roman"/>
          <w:sz w:val="28"/>
          <w:szCs w:val="28"/>
          <w:lang w:val="kk-KZ"/>
        </w:rPr>
        <w:t>і</w:t>
      </w:r>
      <w:r w:rsidRPr="0011406E">
        <w:rPr>
          <w:rFonts w:eastAsia="Times New Roman"/>
          <w:sz w:val="28"/>
          <w:szCs w:val="28"/>
        </w:rPr>
        <w:t>».</w:t>
      </w:r>
    </w:p>
    <w:p w:rsidR="00120167" w:rsidRPr="0011406E" w:rsidRDefault="00120167" w:rsidP="00120167">
      <w:pPr>
        <w:widowControl w:val="0"/>
        <w:ind w:firstLine="709"/>
        <w:jc w:val="both"/>
        <w:rPr>
          <w:rFonts w:eastAsia="Times New Roman"/>
          <w:sz w:val="28"/>
          <w:szCs w:val="28"/>
        </w:rPr>
      </w:pPr>
    </w:p>
    <w:p w:rsidR="00120167" w:rsidRPr="0011406E" w:rsidRDefault="00120167" w:rsidP="00120167">
      <w:pPr>
        <w:widowControl w:val="0"/>
        <w:ind w:firstLine="709"/>
        <w:jc w:val="both"/>
        <w:rPr>
          <w:rFonts w:eastAsia="Times New Roman"/>
          <w:sz w:val="28"/>
          <w:szCs w:val="28"/>
        </w:rPr>
      </w:pPr>
      <w:r w:rsidRPr="0011406E">
        <w:rPr>
          <w:rFonts w:eastAsia="Times New Roman"/>
          <w:sz w:val="28"/>
          <w:szCs w:val="28"/>
        </w:rPr>
        <w:t>Формирование Перечня условно финансируемых расходов на 2020 год не предусмотрено.</w:t>
      </w:r>
    </w:p>
    <w:p w:rsidR="00120167" w:rsidRPr="0011406E" w:rsidRDefault="00120167" w:rsidP="00120167">
      <w:pPr>
        <w:widowControl w:val="0"/>
        <w:ind w:firstLine="709"/>
        <w:jc w:val="both"/>
        <w:rPr>
          <w:rFonts w:eastAsia="Times New Roman"/>
          <w:sz w:val="28"/>
          <w:szCs w:val="28"/>
        </w:rPr>
      </w:pPr>
    </w:p>
    <w:p w:rsidR="00120167" w:rsidRPr="00B600DB" w:rsidRDefault="00120167" w:rsidP="00120167">
      <w:pPr>
        <w:widowControl w:val="0"/>
        <w:ind w:firstLine="709"/>
        <w:jc w:val="both"/>
      </w:pPr>
      <w:r w:rsidRPr="0011406E">
        <w:rPr>
          <w:rFonts w:eastAsia="Times New Roman"/>
          <w:sz w:val="28"/>
          <w:szCs w:val="28"/>
        </w:rPr>
        <w:t xml:space="preserve">Прогноз основных показателей бюджета и Национального фонда Республики Казахстана на 2020 </w:t>
      </w:r>
      <w:r w:rsidRPr="0011406E">
        <w:rPr>
          <w:rFonts w:eastAsia="Times New Roman"/>
          <w:bCs/>
          <w:sz w:val="28"/>
          <w:szCs w:val="28"/>
        </w:rPr>
        <w:t>–</w:t>
      </w:r>
      <w:r w:rsidRPr="0011406E">
        <w:rPr>
          <w:rFonts w:eastAsia="Times New Roman"/>
          <w:sz w:val="28"/>
          <w:szCs w:val="28"/>
        </w:rPr>
        <w:t xml:space="preserve"> 2022 годы </w:t>
      </w:r>
      <w:r w:rsidRPr="0011406E">
        <w:rPr>
          <w:sz w:val="28"/>
          <w:szCs w:val="28"/>
        </w:rPr>
        <w:t>представлен в приложении 1.</w:t>
      </w:r>
    </w:p>
    <w:p w:rsidR="00F60AD6" w:rsidRPr="00B600DB" w:rsidRDefault="00F60AD6" w:rsidP="002A310B">
      <w:pPr>
        <w:widowControl w:val="0"/>
        <w:ind w:firstLine="709"/>
        <w:jc w:val="both"/>
      </w:pPr>
    </w:p>
    <w:sectPr w:rsidR="00F60AD6" w:rsidRPr="00B600DB" w:rsidSect="00D9555B">
      <w:headerReference w:type="default" r:id="rId2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EB" w:rsidRDefault="00553EEB" w:rsidP="00231EDD">
      <w:r>
        <w:separator/>
      </w:r>
    </w:p>
  </w:endnote>
  <w:endnote w:type="continuationSeparator" w:id="0">
    <w:p w:rsidR="00553EEB" w:rsidRDefault="00553EEB" w:rsidP="0023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EB" w:rsidRDefault="00553EEB" w:rsidP="00231EDD">
      <w:r>
        <w:separator/>
      </w:r>
    </w:p>
  </w:footnote>
  <w:footnote w:type="continuationSeparator" w:id="0">
    <w:p w:rsidR="00553EEB" w:rsidRDefault="00553EEB" w:rsidP="00231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76919"/>
      <w:docPartObj>
        <w:docPartGallery w:val="Page Numbers (Top of Page)"/>
        <w:docPartUnique/>
      </w:docPartObj>
    </w:sdtPr>
    <w:sdtEndPr/>
    <w:sdtContent>
      <w:p w:rsidR="00E1208F" w:rsidRPr="00AE21D7" w:rsidRDefault="00E1208F" w:rsidP="00AE21D7">
        <w:pPr>
          <w:pStyle w:val="a5"/>
          <w:jc w:val="center"/>
        </w:pPr>
        <w:r>
          <w:fldChar w:fldCharType="begin"/>
        </w:r>
        <w:r>
          <w:instrText>PAGE   \* MERGEFORMAT</w:instrText>
        </w:r>
        <w:r>
          <w:fldChar w:fldCharType="separate"/>
        </w:r>
        <w:r w:rsidR="00F92C2A">
          <w:rPr>
            <w:noProof/>
          </w:rPr>
          <w:t>57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0A8"/>
    <w:multiLevelType w:val="hybridMultilevel"/>
    <w:tmpl w:val="4468D33C"/>
    <w:lvl w:ilvl="0" w:tplc="2DDA8184">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5E4125"/>
    <w:multiLevelType w:val="hybridMultilevel"/>
    <w:tmpl w:val="14985A48"/>
    <w:lvl w:ilvl="0" w:tplc="087A9F7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26BB9"/>
    <w:multiLevelType w:val="hybridMultilevel"/>
    <w:tmpl w:val="B164C67E"/>
    <w:lvl w:ilvl="0" w:tplc="2DDA8184">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DB5927"/>
    <w:multiLevelType w:val="hybridMultilevel"/>
    <w:tmpl w:val="DA546A14"/>
    <w:lvl w:ilvl="0" w:tplc="2DDA8184">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6308DF"/>
    <w:multiLevelType w:val="hybridMultilevel"/>
    <w:tmpl w:val="F1328E22"/>
    <w:lvl w:ilvl="0" w:tplc="0419000F">
      <w:start w:val="1"/>
      <w:numFmt w:val="decimal"/>
      <w:lvlText w:val="%1."/>
      <w:lvlJc w:val="left"/>
      <w:pPr>
        <w:ind w:left="1069" w:hanging="360"/>
      </w:pPr>
      <w:rPr>
        <w:rFonts w:hint="default"/>
        <w:b/>
      </w:rPr>
    </w:lvl>
    <w:lvl w:ilvl="1" w:tplc="2DDA8184">
      <w:start w:val="1"/>
      <w:numFmt w:val="bullet"/>
      <w:lvlText w:val="–"/>
      <w:lvlJc w:val="left"/>
      <w:pPr>
        <w:ind w:left="1789" w:hanging="360"/>
      </w:pPr>
      <w:rPr>
        <w:rFonts w:ascii="Times New Roman" w:hAnsi="Times New Roman" w:cs="Times New Roman" w:hint="default"/>
        <w:b w:val="0"/>
      </w:rPr>
    </w:lvl>
    <w:lvl w:ilvl="2" w:tplc="3FC03E16">
      <w:numFmt w:val="bullet"/>
      <w:lvlText w:val="-"/>
      <w:lvlJc w:val="left"/>
      <w:pPr>
        <w:ind w:left="3289" w:hanging="960"/>
      </w:pPr>
      <w:rPr>
        <w:rFonts w:ascii="Times New Roman" w:eastAsia="Calibri" w:hAnsi="Times New Roman"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16F1F"/>
    <w:multiLevelType w:val="hybridMultilevel"/>
    <w:tmpl w:val="9B326D64"/>
    <w:lvl w:ilvl="0" w:tplc="2DDA8184">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6A7317"/>
    <w:multiLevelType w:val="hybridMultilevel"/>
    <w:tmpl w:val="2D6AB926"/>
    <w:lvl w:ilvl="0" w:tplc="2DDA8184">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8019CB"/>
    <w:multiLevelType w:val="hybridMultilevel"/>
    <w:tmpl w:val="66E49434"/>
    <w:lvl w:ilvl="0" w:tplc="AC609456">
      <w:start w:val="1"/>
      <w:numFmt w:val="decimal"/>
      <w:lvlText w:val="%1)"/>
      <w:lvlJc w:val="left"/>
      <w:pPr>
        <w:ind w:left="1069" w:hanging="360"/>
      </w:pPr>
      <w:rPr>
        <w:rFonts w:hint="default"/>
      </w:rPr>
    </w:lvl>
    <w:lvl w:ilvl="1" w:tplc="2DDA8184">
      <w:start w:val="1"/>
      <w:numFmt w:val="bullet"/>
      <w:lvlText w:val="–"/>
      <w:lvlJc w:val="left"/>
      <w:pPr>
        <w:ind w:left="1789" w:hanging="360"/>
      </w:pPr>
      <w:rPr>
        <w:rFonts w:ascii="Times New Roman" w:hAnsi="Times New Roman" w:cs="Times New Roman"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030D0F"/>
    <w:multiLevelType w:val="hybridMultilevel"/>
    <w:tmpl w:val="6A165256"/>
    <w:lvl w:ilvl="0" w:tplc="2DDA8184">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28262E"/>
    <w:multiLevelType w:val="hybridMultilevel"/>
    <w:tmpl w:val="2DCC2FCE"/>
    <w:lvl w:ilvl="0" w:tplc="2DDA8184">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CE60BE"/>
    <w:multiLevelType w:val="hybridMultilevel"/>
    <w:tmpl w:val="C80870F4"/>
    <w:lvl w:ilvl="0" w:tplc="2DDA8184">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D13949"/>
    <w:multiLevelType w:val="hybridMultilevel"/>
    <w:tmpl w:val="D0B8CFEC"/>
    <w:lvl w:ilvl="0" w:tplc="9BAE04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B2A5DDD"/>
    <w:multiLevelType w:val="hybridMultilevel"/>
    <w:tmpl w:val="5D2A9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9649B6"/>
    <w:multiLevelType w:val="hybridMultilevel"/>
    <w:tmpl w:val="FBDE174C"/>
    <w:lvl w:ilvl="0" w:tplc="2DDA8184">
      <w:start w:val="1"/>
      <w:numFmt w:val="bullet"/>
      <w:lvlText w:val="–"/>
      <w:lvlJc w:val="left"/>
      <w:pPr>
        <w:ind w:left="720" w:hanging="360"/>
      </w:pPr>
      <w:rPr>
        <w:rFonts w:ascii="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7C2AA4"/>
    <w:multiLevelType w:val="hybridMultilevel"/>
    <w:tmpl w:val="029C98CE"/>
    <w:lvl w:ilvl="0" w:tplc="2DDA8184">
      <w:start w:val="1"/>
      <w:numFmt w:val="bullet"/>
      <w:lvlText w:val="–"/>
      <w:lvlJc w:val="left"/>
      <w:pPr>
        <w:ind w:left="644" w:hanging="360"/>
      </w:pPr>
      <w:rPr>
        <w:rFonts w:ascii="Times New Roman"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5E036A75"/>
    <w:multiLevelType w:val="hybridMultilevel"/>
    <w:tmpl w:val="95626E6E"/>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86B15E6"/>
    <w:multiLevelType w:val="hybridMultilevel"/>
    <w:tmpl w:val="ACE44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17C6C12"/>
    <w:multiLevelType w:val="hybridMultilevel"/>
    <w:tmpl w:val="6840E090"/>
    <w:lvl w:ilvl="0" w:tplc="2DDA8184">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B12646"/>
    <w:multiLevelType w:val="hybridMultilevel"/>
    <w:tmpl w:val="165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9D1FA5"/>
    <w:multiLevelType w:val="hybridMultilevel"/>
    <w:tmpl w:val="5DBA2292"/>
    <w:lvl w:ilvl="0" w:tplc="2DDA8184">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1"/>
  </w:num>
  <w:num w:numId="4">
    <w:abstractNumId w:val="9"/>
  </w:num>
  <w:num w:numId="5">
    <w:abstractNumId w:val="8"/>
  </w:num>
  <w:num w:numId="6">
    <w:abstractNumId w:val="2"/>
  </w:num>
  <w:num w:numId="7">
    <w:abstractNumId w:val="5"/>
  </w:num>
  <w:num w:numId="8">
    <w:abstractNumId w:val="10"/>
  </w:num>
  <w:num w:numId="9">
    <w:abstractNumId w:val="17"/>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1"/>
  </w:num>
  <w:num w:numId="14">
    <w:abstractNumId w:val="12"/>
  </w:num>
  <w:num w:numId="15">
    <w:abstractNumId w:val="15"/>
  </w:num>
  <w:num w:numId="16">
    <w:abstractNumId w:val="18"/>
  </w:num>
  <w:num w:numId="17">
    <w:abstractNumId w:val="16"/>
  </w:num>
  <w:num w:numId="18">
    <w:abstractNumId w:val="6"/>
  </w:num>
  <w:num w:numId="19">
    <w:abstractNumId w:val="0"/>
  </w:num>
  <w:num w:numId="20">
    <w:abstractNumId w:val="14"/>
  </w:num>
  <w:num w:numId="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DD"/>
    <w:rsid w:val="00001A8E"/>
    <w:rsid w:val="000057CF"/>
    <w:rsid w:val="00010DFB"/>
    <w:rsid w:val="000126C6"/>
    <w:rsid w:val="00016520"/>
    <w:rsid w:val="00022BA1"/>
    <w:rsid w:val="00025277"/>
    <w:rsid w:val="00032E01"/>
    <w:rsid w:val="000333B4"/>
    <w:rsid w:val="00036150"/>
    <w:rsid w:val="000363A4"/>
    <w:rsid w:val="00036FEA"/>
    <w:rsid w:val="00037527"/>
    <w:rsid w:val="00043568"/>
    <w:rsid w:val="0004662E"/>
    <w:rsid w:val="000512E1"/>
    <w:rsid w:val="0005246E"/>
    <w:rsid w:val="00053D77"/>
    <w:rsid w:val="000553C0"/>
    <w:rsid w:val="00055F82"/>
    <w:rsid w:val="000571A8"/>
    <w:rsid w:val="00057807"/>
    <w:rsid w:val="00064C1F"/>
    <w:rsid w:val="0007677B"/>
    <w:rsid w:val="0007735E"/>
    <w:rsid w:val="00081D64"/>
    <w:rsid w:val="00082BFE"/>
    <w:rsid w:val="00083D0C"/>
    <w:rsid w:val="0009184E"/>
    <w:rsid w:val="00094AF3"/>
    <w:rsid w:val="00095119"/>
    <w:rsid w:val="00097760"/>
    <w:rsid w:val="000A0570"/>
    <w:rsid w:val="000A3BAC"/>
    <w:rsid w:val="000A6B97"/>
    <w:rsid w:val="000B068F"/>
    <w:rsid w:val="000B318F"/>
    <w:rsid w:val="000B499C"/>
    <w:rsid w:val="000B58DD"/>
    <w:rsid w:val="000C71AA"/>
    <w:rsid w:val="000D0D8B"/>
    <w:rsid w:val="000D4ABA"/>
    <w:rsid w:val="000D5094"/>
    <w:rsid w:val="000D5890"/>
    <w:rsid w:val="000D6302"/>
    <w:rsid w:val="000E285F"/>
    <w:rsid w:val="000E4A3A"/>
    <w:rsid w:val="000E6D64"/>
    <w:rsid w:val="000F4E0E"/>
    <w:rsid w:val="000F583A"/>
    <w:rsid w:val="000F5D63"/>
    <w:rsid w:val="000F7739"/>
    <w:rsid w:val="000F7F60"/>
    <w:rsid w:val="0010521E"/>
    <w:rsid w:val="00110113"/>
    <w:rsid w:val="00110519"/>
    <w:rsid w:val="00113468"/>
    <w:rsid w:val="0011406E"/>
    <w:rsid w:val="0011592E"/>
    <w:rsid w:val="00120167"/>
    <w:rsid w:val="00120400"/>
    <w:rsid w:val="00136664"/>
    <w:rsid w:val="001418FB"/>
    <w:rsid w:val="00147230"/>
    <w:rsid w:val="00151BC5"/>
    <w:rsid w:val="00152D50"/>
    <w:rsid w:val="001571C9"/>
    <w:rsid w:val="00161515"/>
    <w:rsid w:val="0016481C"/>
    <w:rsid w:val="00164F66"/>
    <w:rsid w:val="00165669"/>
    <w:rsid w:val="001656BF"/>
    <w:rsid w:val="00177814"/>
    <w:rsid w:val="00185B08"/>
    <w:rsid w:val="001867ED"/>
    <w:rsid w:val="00193A06"/>
    <w:rsid w:val="00194D00"/>
    <w:rsid w:val="00195F94"/>
    <w:rsid w:val="001A041B"/>
    <w:rsid w:val="001A0537"/>
    <w:rsid w:val="001A14C0"/>
    <w:rsid w:val="001A2CBF"/>
    <w:rsid w:val="001A58E8"/>
    <w:rsid w:val="001B1EFA"/>
    <w:rsid w:val="001B2840"/>
    <w:rsid w:val="001C58A9"/>
    <w:rsid w:val="001C5EB7"/>
    <w:rsid w:val="001D08FC"/>
    <w:rsid w:val="001D5A7B"/>
    <w:rsid w:val="001E1E5E"/>
    <w:rsid w:val="001E6FC4"/>
    <w:rsid w:val="001F403E"/>
    <w:rsid w:val="001F6366"/>
    <w:rsid w:val="001F78B9"/>
    <w:rsid w:val="001F79C8"/>
    <w:rsid w:val="0020142C"/>
    <w:rsid w:val="0022057C"/>
    <w:rsid w:val="00222A9F"/>
    <w:rsid w:val="00222B63"/>
    <w:rsid w:val="00227B80"/>
    <w:rsid w:val="00231EDD"/>
    <w:rsid w:val="00231F0D"/>
    <w:rsid w:val="00232675"/>
    <w:rsid w:val="00232AC3"/>
    <w:rsid w:val="00236791"/>
    <w:rsid w:val="002367D6"/>
    <w:rsid w:val="002369B4"/>
    <w:rsid w:val="00245FE9"/>
    <w:rsid w:val="002547DD"/>
    <w:rsid w:val="00257A1E"/>
    <w:rsid w:val="00261C51"/>
    <w:rsid w:val="00261E2B"/>
    <w:rsid w:val="00264C3E"/>
    <w:rsid w:val="00271274"/>
    <w:rsid w:val="00276E2A"/>
    <w:rsid w:val="0028032C"/>
    <w:rsid w:val="002820EC"/>
    <w:rsid w:val="00282ABE"/>
    <w:rsid w:val="00283AFA"/>
    <w:rsid w:val="002878D0"/>
    <w:rsid w:val="00291C84"/>
    <w:rsid w:val="00292570"/>
    <w:rsid w:val="00294151"/>
    <w:rsid w:val="002962CE"/>
    <w:rsid w:val="002A2FAC"/>
    <w:rsid w:val="002A310B"/>
    <w:rsid w:val="002A6343"/>
    <w:rsid w:val="002A697C"/>
    <w:rsid w:val="002A69E9"/>
    <w:rsid w:val="002B187D"/>
    <w:rsid w:val="002B400A"/>
    <w:rsid w:val="002C2976"/>
    <w:rsid w:val="002C40B2"/>
    <w:rsid w:val="002C4214"/>
    <w:rsid w:val="002C5BA5"/>
    <w:rsid w:val="002C6CB0"/>
    <w:rsid w:val="002D2664"/>
    <w:rsid w:val="002D3FBA"/>
    <w:rsid w:val="002F1B63"/>
    <w:rsid w:val="002F653F"/>
    <w:rsid w:val="002F688C"/>
    <w:rsid w:val="003024B3"/>
    <w:rsid w:val="003046DA"/>
    <w:rsid w:val="00305FA6"/>
    <w:rsid w:val="00314B97"/>
    <w:rsid w:val="0031638B"/>
    <w:rsid w:val="003174BF"/>
    <w:rsid w:val="00321F62"/>
    <w:rsid w:val="00324BB5"/>
    <w:rsid w:val="003272EE"/>
    <w:rsid w:val="003312E5"/>
    <w:rsid w:val="0033351F"/>
    <w:rsid w:val="00334742"/>
    <w:rsid w:val="00335543"/>
    <w:rsid w:val="003374FC"/>
    <w:rsid w:val="00342EB1"/>
    <w:rsid w:val="00343448"/>
    <w:rsid w:val="0034362D"/>
    <w:rsid w:val="00343D72"/>
    <w:rsid w:val="00351EC8"/>
    <w:rsid w:val="00355F80"/>
    <w:rsid w:val="00365036"/>
    <w:rsid w:val="00370BB0"/>
    <w:rsid w:val="003740D2"/>
    <w:rsid w:val="003746D8"/>
    <w:rsid w:val="00374B09"/>
    <w:rsid w:val="003758CD"/>
    <w:rsid w:val="003763D3"/>
    <w:rsid w:val="0037640F"/>
    <w:rsid w:val="00376EB4"/>
    <w:rsid w:val="003801F2"/>
    <w:rsid w:val="00380AA2"/>
    <w:rsid w:val="00380AC0"/>
    <w:rsid w:val="003810BC"/>
    <w:rsid w:val="003916FD"/>
    <w:rsid w:val="00392E47"/>
    <w:rsid w:val="003962D8"/>
    <w:rsid w:val="003A01C0"/>
    <w:rsid w:val="003A16FD"/>
    <w:rsid w:val="003A4FCB"/>
    <w:rsid w:val="003A7E14"/>
    <w:rsid w:val="003B1F56"/>
    <w:rsid w:val="003B32B5"/>
    <w:rsid w:val="003B4227"/>
    <w:rsid w:val="003B4762"/>
    <w:rsid w:val="003C0F5C"/>
    <w:rsid w:val="003C4E1E"/>
    <w:rsid w:val="003C59E2"/>
    <w:rsid w:val="003D11BC"/>
    <w:rsid w:val="003D1FB4"/>
    <w:rsid w:val="003D2041"/>
    <w:rsid w:val="003D4249"/>
    <w:rsid w:val="003D50EC"/>
    <w:rsid w:val="003E504D"/>
    <w:rsid w:val="003F04C2"/>
    <w:rsid w:val="003F5FAD"/>
    <w:rsid w:val="004032DE"/>
    <w:rsid w:val="004038E4"/>
    <w:rsid w:val="00403D69"/>
    <w:rsid w:val="0040773A"/>
    <w:rsid w:val="00407AAA"/>
    <w:rsid w:val="00420639"/>
    <w:rsid w:val="00420EFB"/>
    <w:rsid w:val="0042108D"/>
    <w:rsid w:val="0042203D"/>
    <w:rsid w:val="0042428C"/>
    <w:rsid w:val="00424D0E"/>
    <w:rsid w:val="00431595"/>
    <w:rsid w:val="00432EBA"/>
    <w:rsid w:val="00436758"/>
    <w:rsid w:val="00443A93"/>
    <w:rsid w:val="004505C7"/>
    <w:rsid w:val="0045146E"/>
    <w:rsid w:val="004610B1"/>
    <w:rsid w:val="004620E2"/>
    <w:rsid w:val="00462433"/>
    <w:rsid w:val="0046574A"/>
    <w:rsid w:val="00467A21"/>
    <w:rsid w:val="004726A9"/>
    <w:rsid w:val="0047474A"/>
    <w:rsid w:val="00475D6A"/>
    <w:rsid w:val="00491B93"/>
    <w:rsid w:val="004976CD"/>
    <w:rsid w:val="004A2643"/>
    <w:rsid w:val="004A4360"/>
    <w:rsid w:val="004A4C19"/>
    <w:rsid w:val="004A7E76"/>
    <w:rsid w:val="004B5052"/>
    <w:rsid w:val="004B64E9"/>
    <w:rsid w:val="004C4012"/>
    <w:rsid w:val="004C4564"/>
    <w:rsid w:val="004D3009"/>
    <w:rsid w:val="004D437D"/>
    <w:rsid w:val="004E15FB"/>
    <w:rsid w:val="004E4F4E"/>
    <w:rsid w:val="004F38EF"/>
    <w:rsid w:val="0050168E"/>
    <w:rsid w:val="00505051"/>
    <w:rsid w:val="00506771"/>
    <w:rsid w:val="00506E14"/>
    <w:rsid w:val="00510BF3"/>
    <w:rsid w:val="00511029"/>
    <w:rsid w:val="0051204F"/>
    <w:rsid w:val="005124EB"/>
    <w:rsid w:val="00513438"/>
    <w:rsid w:val="005141B6"/>
    <w:rsid w:val="0052017A"/>
    <w:rsid w:val="00520CD3"/>
    <w:rsid w:val="00525356"/>
    <w:rsid w:val="00527A61"/>
    <w:rsid w:val="00530B99"/>
    <w:rsid w:val="00547D50"/>
    <w:rsid w:val="00552609"/>
    <w:rsid w:val="00553EEB"/>
    <w:rsid w:val="00557FEF"/>
    <w:rsid w:val="00562FBF"/>
    <w:rsid w:val="005737CC"/>
    <w:rsid w:val="00577AF7"/>
    <w:rsid w:val="0058175E"/>
    <w:rsid w:val="00584F5F"/>
    <w:rsid w:val="00585D10"/>
    <w:rsid w:val="00586EDE"/>
    <w:rsid w:val="00592381"/>
    <w:rsid w:val="005924B9"/>
    <w:rsid w:val="00595FF2"/>
    <w:rsid w:val="00597227"/>
    <w:rsid w:val="005A25FC"/>
    <w:rsid w:val="005A489C"/>
    <w:rsid w:val="005A5B3E"/>
    <w:rsid w:val="005A6060"/>
    <w:rsid w:val="005A7B75"/>
    <w:rsid w:val="005B083D"/>
    <w:rsid w:val="005C0E3A"/>
    <w:rsid w:val="005C236D"/>
    <w:rsid w:val="005C2E0C"/>
    <w:rsid w:val="005C2F1A"/>
    <w:rsid w:val="005C3020"/>
    <w:rsid w:val="005C3BE5"/>
    <w:rsid w:val="005C5D74"/>
    <w:rsid w:val="005D0AAF"/>
    <w:rsid w:val="005D1283"/>
    <w:rsid w:val="005D2A2D"/>
    <w:rsid w:val="005D729A"/>
    <w:rsid w:val="005E3944"/>
    <w:rsid w:val="005E3C46"/>
    <w:rsid w:val="005E4118"/>
    <w:rsid w:val="005F1942"/>
    <w:rsid w:val="005F6C2F"/>
    <w:rsid w:val="006002D4"/>
    <w:rsid w:val="006003A9"/>
    <w:rsid w:val="006050DE"/>
    <w:rsid w:val="00610910"/>
    <w:rsid w:val="00611305"/>
    <w:rsid w:val="0061571B"/>
    <w:rsid w:val="00615ABA"/>
    <w:rsid w:val="006170C5"/>
    <w:rsid w:val="00624521"/>
    <w:rsid w:val="006246C5"/>
    <w:rsid w:val="0062526D"/>
    <w:rsid w:val="00626052"/>
    <w:rsid w:val="0063194E"/>
    <w:rsid w:val="006360E2"/>
    <w:rsid w:val="00637238"/>
    <w:rsid w:val="00640532"/>
    <w:rsid w:val="006423BE"/>
    <w:rsid w:val="00646F1D"/>
    <w:rsid w:val="00650DF3"/>
    <w:rsid w:val="00651355"/>
    <w:rsid w:val="006540DE"/>
    <w:rsid w:val="006574B2"/>
    <w:rsid w:val="0066091C"/>
    <w:rsid w:val="0066425F"/>
    <w:rsid w:val="0066491A"/>
    <w:rsid w:val="006669D1"/>
    <w:rsid w:val="0067490D"/>
    <w:rsid w:val="0067752F"/>
    <w:rsid w:val="00682721"/>
    <w:rsid w:val="00686A3E"/>
    <w:rsid w:val="0069008B"/>
    <w:rsid w:val="006A0DA8"/>
    <w:rsid w:val="006A236D"/>
    <w:rsid w:val="006A35A0"/>
    <w:rsid w:val="006A4809"/>
    <w:rsid w:val="006A5DF2"/>
    <w:rsid w:val="006B2447"/>
    <w:rsid w:val="006C300C"/>
    <w:rsid w:val="006C6041"/>
    <w:rsid w:val="006D5BDF"/>
    <w:rsid w:val="006E7074"/>
    <w:rsid w:val="006F1205"/>
    <w:rsid w:val="006F4278"/>
    <w:rsid w:val="006F5885"/>
    <w:rsid w:val="00702194"/>
    <w:rsid w:val="00702AA5"/>
    <w:rsid w:val="00702FD4"/>
    <w:rsid w:val="00703C0D"/>
    <w:rsid w:val="00706101"/>
    <w:rsid w:val="0071018C"/>
    <w:rsid w:val="007127BB"/>
    <w:rsid w:val="007130E7"/>
    <w:rsid w:val="00721C3B"/>
    <w:rsid w:val="00725F1D"/>
    <w:rsid w:val="007260E0"/>
    <w:rsid w:val="00740C54"/>
    <w:rsid w:val="0074270D"/>
    <w:rsid w:val="00743F72"/>
    <w:rsid w:val="00745A76"/>
    <w:rsid w:val="00746D64"/>
    <w:rsid w:val="00750AAA"/>
    <w:rsid w:val="00752871"/>
    <w:rsid w:val="00756A91"/>
    <w:rsid w:val="00761FF0"/>
    <w:rsid w:val="0076720F"/>
    <w:rsid w:val="007936D8"/>
    <w:rsid w:val="0079526A"/>
    <w:rsid w:val="007961EE"/>
    <w:rsid w:val="007A0E18"/>
    <w:rsid w:val="007A1310"/>
    <w:rsid w:val="007A6D9E"/>
    <w:rsid w:val="007A78D8"/>
    <w:rsid w:val="007B3E40"/>
    <w:rsid w:val="007B595A"/>
    <w:rsid w:val="007B5FA1"/>
    <w:rsid w:val="007B6EA9"/>
    <w:rsid w:val="007C0990"/>
    <w:rsid w:val="007C18DE"/>
    <w:rsid w:val="007C1E82"/>
    <w:rsid w:val="007C297F"/>
    <w:rsid w:val="007C4F58"/>
    <w:rsid w:val="007C54A1"/>
    <w:rsid w:val="007C60A3"/>
    <w:rsid w:val="007C62B4"/>
    <w:rsid w:val="007D03A4"/>
    <w:rsid w:val="007D1B07"/>
    <w:rsid w:val="007D20B8"/>
    <w:rsid w:val="007D2E5E"/>
    <w:rsid w:val="007E0EAA"/>
    <w:rsid w:val="007E1228"/>
    <w:rsid w:val="007E1956"/>
    <w:rsid w:val="007E662B"/>
    <w:rsid w:val="007F2A3D"/>
    <w:rsid w:val="007F4471"/>
    <w:rsid w:val="007F5929"/>
    <w:rsid w:val="007F5C73"/>
    <w:rsid w:val="007F5E7E"/>
    <w:rsid w:val="008020C1"/>
    <w:rsid w:val="008030DB"/>
    <w:rsid w:val="0080330C"/>
    <w:rsid w:val="008039B1"/>
    <w:rsid w:val="00804AA5"/>
    <w:rsid w:val="00810744"/>
    <w:rsid w:val="00813D95"/>
    <w:rsid w:val="00816D19"/>
    <w:rsid w:val="008204D4"/>
    <w:rsid w:val="00822045"/>
    <w:rsid w:val="00826F87"/>
    <w:rsid w:val="00833A15"/>
    <w:rsid w:val="00843C76"/>
    <w:rsid w:val="00847140"/>
    <w:rsid w:val="00851BCE"/>
    <w:rsid w:val="008547A8"/>
    <w:rsid w:val="0085628F"/>
    <w:rsid w:val="008564FD"/>
    <w:rsid w:val="00860C06"/>
    <w:rsid w:val="00862BF9"/>
    <w:rsid w:val="0087097A"/>
    <w:rsid w:val="0088578F"/>
    <w:rsid w:val="00891A80"/>
    <w:rsid w:val="008950DE"/>
    <w:rsid w:val="008A0687"/>
    <w:rsid w:val="008A2014"/>
    <w:rsid w:val="008A4347"/>
    <w:rsid w:val="008B208F"/>
    <w:rsid w:val="008B21B8"/>
    <w:rsid w:val="008B2900"/>
    <w:rsid w:val="008B3358"/>
    <w:rsid w:val="008B7E3D"/>
    <w:rsid w:val="008C270C"/>
    <w:rsid w:val="008C4A40"/>
    <w:rsid w:val="008C5E84"/>
    <w:rsid w:val="008D02F3"/>
    <w:rsid w:val="008D614E"/>
    <w:rsid w:val="008E2841"/>
    <w:rsid w:val="008E3017"/>
    <w:rsid w:val="008E7189"/>
    <w:rsid w:val="008F0131"/>
    <w:rsid w:val="008F13D6"/>
    <w:rsid w:val="008F2560"/>
    <w:rsid w:val="008F48F2"/>
    <w:rsid w:val="008F6848"/>
    <w:rsid w:val="008F7B41"/>
    <w:rsid w:val="00900B63"/>
    <w:rsid w:val="00901161"/>
    <w:rsid w:val="009019E0"/>
    <w:rsid w:val="00904582"/>
    <w:rsid w:val="00905630"/>
    <w:rsid w:val="00905652"/>
    <w:rsid w:val="009121E6"/>
    <w:rsid w:val="0091244D"/>
    <w:rsid w:val="009161F0"/>
    <w:rsid w:val="0091755E"/>
    <w:rsid w:val="00917A9A"/>
    <w:rsid w:val="00920ED4"/>
    <w:rsid w:val="00922758"/>
    <w:rsid w:val="00926BBB"/>
    <w:rsid w:val="009341F6"/>
    <w:rsid w:val="0093681A"/>
    <w:rsid w:val="00937596"/>
    <w:rsid w:val="009417D9"/>
    <w:rsid w:val="009422BB"/>
    <w:rsid w:val="009458C7"/>
    <w:rsid w:val="009502E2"/>
    <w:rsid w:val="009502EC"/>
    <w:rsid w:val="00966E0E"/>
    <w:rsid w:val="00970007"/>
    <w:rsid w:val="00971019"/>
    <w:rsid w:val="009713A2"/>
    <w:rsid w:val="009717BA"/>
    <w:rsid w:val="009719ED"/>
    <w:rsid w:val="00972495"/>
    <w:rsid w:val="00973293"/>
    <w:rsid w:val="009764F5"/>
    <w:rsid w:val="00976696"/>
    <w:rsid w:val="00976AA5"/>
    <w:rsid w:val="00980309"/>
    <w:rsid w:val="0098632E"/>
    <w:rsid w:val="00986C1D"/>
    <w:rsid w:val="0099000C"/>
    <w:rsid w:val="009974C9"/>
    <w:rsid w:val="00997B7B"/>
    <w:rsid w:val="009A05AA"/>
    <w:rsid w:val="009A0938"/>
    <w:rsid w:val="009A5A15"/>
    <w:rsid w:val="009B4EE5"/>
    <w:rsid w:val="009B71DF"/>
    <w:rsid w:val="009D2A0D"/>
    <w:rsid w:val="009D55C6"/>
    <w:rsid w:val="009D77F2"/>
    <w:rsid w:val="009E451C"/>
    <w:rsid w:val="009E5C6E"/>
    <w:rsid w:val="009E679C"/>
    <w:rsid w:val="009E6967"/>
    <w:rsid w:val="009E6E1C"/>
    <w:rsid w:val="009F5F1D"/>
    <w:rsid w:val="009F6A7A"/>
    <w:rsid w:val="00A0576A"/>
    <w:rsid w:val="00A0660F"/>
    <w:rsid w:val="00A0748D"/>
    <w:rsid w:val="00A151C7"/>
    <w:rsid w:val="00A222B8"/>
    <w:rsid w:val="00A260C8"/>
    <w:rsid w:val="00A268A9"/>
    <w:rsid w:val="00A32B12"/>
    <w:rsid w:val="00A36F96"/>
    <w:rsid w:val="00A40851"/>
    <w:rsid w:val="00A44887"/>
    <w:rsid w:val="00A44AC2"/>
    <w:rsid w:val="00A47BA0"/>
    <w:rsid w:val="00A531E7"/>
    <w:rsid w:val="00A53ACE"/>
    <w:rsid w:val="00A54EE0"/>
    <w:rsid w:val="00A64558"/>
    <w:rsid w:val="00A66F23"/>
    <w:rsid w:val="00A726BC"/>
    <w:rsid w:val="00A73999"/>
    <w:rsid w:val="00A832F9"/>
    <w:rsid w:val="00A836EA"/>
    <w:rsid w:val="00A85FA5"/>
    <w:rsid w:val="00A86B6E"/>
    <w:rsid w:val="00A95419"/>
    <w:rsid w:val="00A95F47"/>
    <w:rsid w:val="00A9706C"/>
    <w:rsid w:val="00AA06ED"/>
    <w:rsid w:val="00AA13FE"/>
    <w:rsid w:val="00AA3C01"/>
    <w:rsid w:val="00AA788F"/>
    <w:rsid w:val="00AB3935"/>
    <w:rsid w:val="00AB67B6"/>
    <w:rsid w:val="00AB7A0D"/>
    <w:rsid w:val="00AB7B64"/>
    <w:rsid w:val="00AC0B63"/>
    <w:rsid w:val="00AC2D7F"/>
    <w:rsid w:val="00AC4D89"/>
    <w:rsid w:val="00AC55F1"/>
    <w:rsid w:val="00AC5C2B"/>
    <w:rsid w:val="00AC6969"/>
    <w:rsid w:val="00AD0F7A"/>
    <w:rsid w:val="00AD2D5A"/>
    <w:rsid w:val="00AD3A63"/>
    <w:rsid w:val="00AD5D6A"/>
    <w:rsid w:val="00AE1EB7"/>
    <w:rsid w:val="00AE21D7"/>
    <w:rsid w:val="00AE4EBB"/>
    <w:rsid w:val="00AE6776"/>
    <w:rsid w:val="00AF0B38"/>
    <w:rsid w:val="00AF11CE"/>
    <w:rsid w:val="00AF3EFE"/>
    <w:rsid w:val="00AF441F"/>
    <w:rsid w:val="00AF4E7C"/>
    <w:rsid w:val="00B11A3B"/>
    <w:rsid w:val="00B122CD"/>
    <w:rsid w:val="00B140C8"/>
    <w:rsid w:val="00B204FB"/>
    <w:rsid w:val="00B209F7"/>
    <w:rsid w:val="00B20AFF"/>
    <w:rsid w:val="00B232D8"/>
    <w:rsid w:val="00B24034"/>
    <w:rsid w:val="00B2742D"/>
    <w:rsid w:val="00B415DA"/>
    <w:rsid w:val="00B41D28"/>
    <w:rsid w:val="00B45510"/>
    <w:rsid w:val="00B475CD"/>
    <w:rsid w:val="00B52162"/>
    <w:rsid w:val="00B5655E"/>
    <w:rsid w:val="00B600DB"/>
    <w:rsid w:val="00B609F4"/>
    <w:rsid w:val="00B7185C"/>
    <w:rsid w:val="00B71ABB"/>
    <w:rsid w:val="00B742A5"/>
    <w:rsid w:val="00B742AC"/>
    <w:rsid w:val="00B747AB"/>
    <w:rsid w:val="00B75817"/>
    <w:rsid w:val="00B84B3D"/>
    <w:rsid w:val="00B85A52"/>
    <w:rsid w:val="00B85C3F"/>
    <w:rsid w:val="00B921B7"/>
    <w:rsid w:val="00B922C7"/>
    <w:rsid w:val="00B964A2"/>
    <w:rsid w:val="00B96F46"/>
    <w:rsid w:val="00BA07B6"/>
    <w:rsid w:val="00BA3D74"/>
    <w:rsid w:val="00BA51D9"/>
    <w:rsid w:val="00BA6573"/>
    <w:rsid w:val="00BB4437"/>
    <w:rsid w:val="00BB5162"/>
    <w:rsid w:val="00BC167C"/>
    <w:rsid w:val="00BC308B"/>
    <w:rsid w:val="00BC4101"/>
    <w:rsid w:val="00BC6BEA"/>
    <w:rsid w:val="00BC7DF4"/>
    <w:rsid w:val="00BC7E9C"/>
    <w:rsid w:val="00BD093E"/>
    <w:rsid w:val="00BD26CA"/>
    <w:rsid w:val="00BD46E4"/>
    <w:rsid w:val="00BD5859"/>
    <w:rsid w:val="00BD5A2B"/>
    <w:rsid w:val="00BE12F4"/>
    <w:rsid w:val="00BE1D9F"/>
    <w:rsid w:val="00BE2397"/>
    <w:rsid w:val="00BE3315"/>
    <w:rsid w:val="00BF167F"/>
    <w:rsid w:val="00BF6A9F"/>
    <w:rsid w:val="00BF77C9"/>
    <w:rsid w:val="00C01A06"/>
    <w:rsid w:val="00C05093"/>
    <w:rsid w:val="00C23DD2"/>
    <w:rsid w:val="00C24D24"/>
    <w:rsid w:val="00C2527C"/>
    <w:rsid w:val="00C2575D"/>
    <w:rsid w:val="00C3604F"/>
    <w:rsid w:val="00C376CD"/>
    <w:rsid w:val="00C37709"/>
    <w:rsid w:val="00C37F4C"/>
    <w:rsid w:val="00C42458"/>
    <w:rsid w:val="00C4364B"/>
    <w:rsid w:val="00C4798D"/>
    <w:rsid w:val="00C52C32"/>
    <w:rsid w:val="00C60099"/>
    <w:rsid w:val="00C61450"/>
    <w:rsid w:val="00C61D32"/>
    <w:rsid w:val="00C639F4"/>
    <w:rsid w:val="00C7069C"/>
    <w:rsid w:val="00C70A57"/>
    <w:rsid w:val="00C72F1C"/>
    <w:rsid w:val="00C75E8D"/>
    <w:rsid w:val="00C76E46"/>
    <w:rsid w:val="00C86719"/>
    <w:rsid w:val="00C91A6C"/>
    <w:rsid w:val="00C94FCE"/>
    <w:rsid w:val="00CA3072"/>
    <w:rsid w:val="00CB7E82"/>
    <w:rsid w:val="00CC14AB"/>
    <w:rsid w:val="00CC7E1D"/>
    <w:rsid w:val="00CD09C3"/>
    <w:rsid w:val="00CD1690"/>
    <w:rsid w:val="00CE3EBD"/>
    <w:rsid w:val="00CE5F7B"/>
    <w:rsid w:val="00CF2408"/>
    <w:rsid w:val="00CF5B22"/>
    <w:rsid w:val="00CF7346"/>
    <w:rsid w:val="00CF78EE"/>
    <w:rsid w:val="00D025A3"/>
    <w:rsid w:val="00D04888"/>
    <w:rsid w:val="00D0514A"/>
    <w:rsid w:val="00D066C6"/>
    <w:rsid w:val="00D068FE"/>
    <w:rsid w:val="00D12A2B"/>
    <w:rsid w:val="00D13472"/>
    <w:rsid w:val="00D15712"/>
    <w:rsid w:val="00D256A6"/>
    <w:rsid w:val="00D279F9"/>
    <w:rsid w:val="00D30107"/>
    <w:rsid w:val="00D30208"/>
    <w:rsid w:val="00D31526"/>
    <w:rsid w:val="00D322C3"/>
    <w:rsid w:val="00D46350"/>
    <w:rsid w:val="00D46536"/>
    <w:rsid w:val="00D47C1A"/>
    <w:rsid w:val="00D508CE"/>
    <w:rsid w:val="00D508FE"/>
    <w:rsid w:val="00D539B4"/>
    <w:rsid w:val="00D55B32"/>
    <w:rsid w:val="00D579E2"/>
    <w:rsid w:val="00D611C9"/>
    <w:rsid w:val="00D62494"/>
    <w:rsid w:val="00D737AF"/>
    <w:rsid w:val="00D752D9"/>
    <w:rsid w:val="00D757AA"/>
    <w:rsid w:val="00D759CB"/>
    <w:rsid w:val="00D75E3F"/>
    <w:rsid w:val="00D80CAD"/>
    <w:rsid w:val="00D82006"/>
    <w:rsid w:val="00D82A94"/>
    <w:rsid w:val="00D83307"/>
    <w:rsid w:val="00D834CF"/>
    <w:rsid w:val="00D9013A"/>
    <w:rsid w:val="00D9555B"/>
    <w:rsid w:val="00DA674D"/>
    <w:rsid w:val="00DA7892"/>
    <w:rsid w:val="00DB1E5D"/>
    <w:rsid w:val="00DB2A73"/>
    <w:rsid w:val="00DB3D39"/>
    <w:rsid w:val="00DB534E"/>
    <w:rsid w:val="00DC1FD6"/>
    <w:rsid w:val="00DC5C39"/>
    <w:rsid w:val="00DC65EC"/>
    <w:rsid w:val="00DC6BE1"/>
    <w:rsid w:val="00DD115C"/>
    <w:rsid w:val="00DE1E6F"/>
    <w:rsid w:val="00DE3188"/>
    <w:rsid w:val="00DE579B"/>
    <w:rsid w:val="00DE617C"/>
    <w:rsid w:val="00DE6EC7"/>
    <w:rsid w:val="00DE76DA"/>
    <w:rsid w:val="00DE7FFA"/>
    <w:rsid w:val="00DF1EBC"/>
    <w:rsid w:val="00DF3388"/>
    <w:rsid w:val="00DF3598"/>
    <w:rsid w:val="00DF5534"/>
    <w:rsid w:val="00E0047C"/>
    <w:rsid w:val="00E005D7"/>
    <w:rsid w:val="00E050A0"/>
    <w:rsid w:val="00E07A7E"/>
    <w:rsid w:val="00E11319"/>
    <w:rsid w:val="00E1208F"/>
    <w:rsid w:val="00E15331"/>
    <w:rsid w:val="00E15DAC"/>
    <w:rsid w:val="00E172DE"/>
    <w:rsid w:val="00E17495"/>
    <w:rsid w:val="00E2046D"/>
    <w:rsid w:val="00E244E8"/>
    <w:rsid w:val="00E3615E"/>
    <w:rsid w:val="00E40AD0"/>
    <w:rsid w:val="00E423AB"/>
    <w:rsid w:val="00E454C6"/>
    <w:rsid w:val="00E47511"/>
    <w:rsid w:val="00E5038B"/>
    <w:rsid w:val="00E50B34"/>
    <w:rsid w:val="00E55494"/>
    <w:rsid w:val="00E62951"/>
    <w:rsid w:val="00E70250"/>
    <w:rsid w:val="00E72A0F"/>
    <w:rsid w:val="00E72AAF"/>
    <w:rsid w:val="00E736A9"/>
    <w:rsid w:val="00E759F6"/>
    <w:rsid w:val="00E7685C"/>
    <w:rsid w:val="00E77069"/>
    <w:rsid w:val="00E8726F"/>
    <w:rsid w:val="00E90361"/>
    <w:rsid w:val="00EA0E80"/>
    <w:rsid w:val="00EA0F81"/>
    <w:rsid w:val="00EA5BD5"/>
    <w:rsid w:val="00EB185E"/>
    <w:rsid w:val="00EB2D86"/>
    <w:rsid w:val="00EB3425"/>
    <w:rsid w:val="00EB3A8B"/>
    <w:rsid w:val="00EB62ED"/>
    <w:rsid w:val="00EB69AA"/>
    <w:rsid w:val="00EC0684"/>
    <w:rsid w:val="00EC3D36"/>
    <w:rsid w:val="00EC495B"/>
    <w:rsid w:val="00EC5450"/>
    <w:rsid w:val="00EC5669"/>
    <w:rsid w:val="00EC7E85"/>
    <w:rsid w:val="00ED20A9"/>
    <w:rsid w:val="00ED52E2"/>
    <w:rsid w:val="00ED6E3E"/>
    <w:rsid w:val="00EE5E09"/>
    <w:rsid w:val="00EE619B"/>
    <w:rsid w:val="00EE790F"/>
    <w:rsid w:val="00EF0164"/>
    <w:rsid w:val="00EF1A08"/>
    <w:rsid w:val="00EF25FD"/>
    <w:rsid w:val="00EF4B7F"/>
    <w:rsid w:val="00EF5150"/>
    <w:rsid w:val="00EF5E1A"/>
    <w:rsid w:val="00F046A8"/>
    <w:rsid w:val="00F11ECD"/>
    <w:rsid w:val="00F12A35"/>
    <w:rsid w:val="00F25E75"/>
    <w:rsid w:val="00F31B9E"/>
    <w:rsid w:val="00F3394B"/>
    <w:rsid w:val="00F3424C"/>
    <w:rsid w:val="00F36BB3"/>
    <w:rsid w:val="00F41028"/>
    <w:rsid w:val="00F50506"/>
    <w:rsid w:val="00F53C77"/>
    <w:rsid w:val="00F57E8D"/>
    <w:rsid w:val="00F60953"/>
    <w:rsid w:val="00F60AD6"/>
    <w:rsid w:val="00F625BC"/>
    <w:rsid w:val="00F65426"/>
    <w:rsid w:val="00F71451"/>
    <w:rsid w:val="00F76AF8"/>
    <w:rsid w:val="00F8521D"/>
    <w:rsid w:val="00F85279"/>
    <w:rsid w:val="00F9017A"/>
    <w:rsid w:val="00F903C0"/>
    <w:rsid w:val="00F9148C"/>
    <w:rsid w:val="00F92C2A"/>
    <w:rsid w:val="00F92C69"/>
    <w:rsid w:val="00F9667C"/>
    <w:rsid w:val="00FA13BA"/>
    <w:rsid w:val="00FA5C17"/>
    <w:rsid w:val="00FA6AF6"/>
    <w:rsid w:val="00FA6E45"/>
    <w:rsid w:val="00FB2943"/>
    <w:rsid w:val="00FB4128"/>
    <w:rsid w:val="00FC119D"/>
    <w:rsid w:val="00FC28CB"/>
    <w:rsid w:val="00FC39DC"/>
    <w:rsid w:val="00FC4E66"/>
    <w:rsid w:val="00FC525D"/>
    <w:rsid w:val="00FD0C9B"/>
    <w:rsid w:val="00FD3DED"/>
    <w:rsid w:val="00FD44B8"/>
    <w:rsid w:val="00FD504B"/>
    <w:rsid w:val="00FD7AD0"/>
    <w:rsid w:val="00FF080E"/>
    <w:rsid w:val="00FF0B40"/>
    <w:rsid w:val="00FF305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D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458C7"/>
    <w:pPr>
      <w:jc w:val="both"/>
      <w:outlineLvl w:val="0"/>
    </w:pPr>
    <w:rPr>
      <w:rFonts w:eastAsiaTheme="majorEastAsia" w:cstheme="majorBidi"/>
      <w:b/>
      <w:bCs/>
      <w:sz w:val="28"/>
      <w:szCs w:val="28"/>
    </w:rPr>
  </w:style>
  <w:style w:type="paragraph" w:styleId="2">
    <w:name w:val="heading 2"/>
    <w:basedOn w:val="a"/>
    <w:next w:val="a"/>
    <w:link w:val="20"/>
    <w:autoRedefine/>
    <w:unhideWhenUsed/>
    <w:qFormat/>
    <w:rsid w:val="0011592E"/>
    <w:pPr>
      <w:widowControl w:val="0"/>
      <w:ind w:firstLine="709"/>
      <w:jc w:val="both"/>
      <w:outlineLvl w:val="1"/>
    </w:pPr>
    <w:rPr>
      <w:rFonts w:eastAsia="Times New Roman" w:cstheme="majorBidi"/>
      <w:b/>
      <w:sz w:val="28"/>
      <w:szCs w:val="26"/>
    </w:rPr>
  </w:style>
  <w:style w:type="paragraph" w:styleId="3">
    <w:name w:val="heading 3"/>
    <w:basedOn w:val="a"/>
    <w:next w:val="a"/>
    <w:link w:val="30"/>
    <w:autoRedefine/>
    <w:unhideWhenUsed/>
    <w:qFormat/>
    <w:rsid w:val="00C42458"/>
    <w:pPr>
      <w:ind w:firstLine="709"/>
      <w:jc w:val="both"/>
      <w:outlineLvl w:val="2"/>
    </w:pPr>
    <w:rPr>
      <w:rFonts w:eastAsiaTheme="majorEastAsia"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8C7"/>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rsid w:val="0011592E"/>
    <w:rPr>
      <w:rFonts w:ascii="Times New Roman" w:eastAsia="Times New Roman" w:hAnsi="Times New Roman" w:cstheme="majorBidi"/>
      <w:b/>
      <w:sz w:val="28"/>
      <w:szCs w:val="26"/>
      <w:lang w:eastAsia="ru-RU"/>
    </w:rPr>
  </w:style>
  <w:style w:type="paragraph" w:styleId="a3">
    <w:name w:val="Title"/>
    <w:basedOn w:val="a"/>
    <w:next w:val="a"/>
    <w:link w:val="a4"/>
    <w:uiPriority w:val="10"/>
    <w:qFormat/>
    <w:rsid w:val="00E454C6"/>
    <w:rPr>
      <w:rFonts w:eastAsiaTheme="majorEastAsia" w:cstheme="majorBidi"/>
      <w:b/>
      <w:szCs w:val="52"/>
    </w:rPr>
  </w:style>
  <w:style w:type="character" w:customStyle="1" w:styleId="a4">
    <w:name w:val="Название Знак"/>
    <w:basedOn w:val="a0"/>
    <w:link w:val="a3"/>
    <w:uiPriority w:val="10"/>
    <w:rsid w:val="00E454C6"/>
    <w:rPr>
      <w:rFonts w:ascii="Times New Roman" w:eastAsiaTheme="majorEastAsia" w:hAnsi="Times New Roman" w:cstheme="majorBidi"/>
      <w:b/>
      <w:sz w:val="28"/>
      <w:szCs w:val="52"/>
    </w:rPr>
  </w:style>
  <w:style w:type="character" w:customStyle="1" w:styleId="30">
    <w:name w:val="Заголовок 3 Знак"/>
    <w:basedOn w:val="a0"/>
    <w:link w:val="3"/>
    <w:rsid w:val="00C42458"/>
    <w:rPr>
      <w:rFonts w:ascii="Times New Roman" w:eastAsiaTheme="majorEastAsia" w:hAnsi="Times New Roman" w:cstheme="majorBidi"/>
      <w:b/>
      <w:bCs/>
      <w:sz w:val="28"/>
      <w:szCs w:val="28"/>
    </w:rPr>
  </w:style>
  <w:style w:type="paragraph" w:styleId="a5">
    <w:name w:val="header"/>
    <w:basedOn w:val="a"/>
    <w:link w:val="a6"/>
    <w:uiPriority w:val="99"/>
    <w:unhideWhenUsed/>
    <w:rsid w:val="00231EDD"/>
    <w:pPr>
      <w:tabs>
        <w:tab w:val="center" w:pos="4677"/>
        <w:tab w:val="right" w:pos="9355"/>
      </w:tabs>
    </w:pPr>
  </w:style>
  <w:style w:type="character" w:customStyle="1" w:styleId="a6">
    <w:name w:val="Верхний колонтитул Знак"/>
    <w:basedOn w:val="a0"/>
    <w:link w:val="a5"/>
    <w:uiPriority w:val="99"/>
    <w:rsid w:val="00231EDD"/>
    <w:rPr>
      <w:rFonts w:ascii="Times New Roman" w:hAnsi="Times New Roman"/>
      <w:sz w:val="28"/>
    </w:rPr>
  </w:style>
  <w:style w:type="paragraph" w:styleId="a7">
    <w:name w:val="footer"/>
    <w:basedOn w:val="a"/>
    <w:link w:val="a8"/>
    <w:unhideWhenUsed/>
    <w:rsid w:val="00231EDD"/>
    <w:pPr>
      <w:tabs>
        <w:tab w:val="center" w:pos="4677"/>
        <w:tab w:val="right" w:pos="9355"/>
      </w:tabs>
    </w:pPr>
  </w:style>
  <w:style w:type="character" w:customStyle="1" w:styleId="a8">
    <w:name w:val="Нижний колонтитул Знак"/>
    <w:basedOn w:val="a0"/>
    <w:link w:val="a7"/>
    <w:rsid w:val="00231EDD"/>
    <w:rPr>
      <w:rFonts w:ascii="Times New Roman" w:hAnsi="Times New Roman"/>
      <w:sz w:val="28"/>
    </w:rPr>
  </w:style>
  <w:style w:type="paragraph" w:styleId="a9">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4 Знак, Знак4"/>
    <w:basedOn w:val="a"/>
    <w:link w:val="aa"/>
    <w:uiPriority w:val="99"/>
    <w:qFormat/>
    <w:rsid w:val="00231EDD"/>
    <w:pPr>
      <w:spacing w:after="120" w:line="480" w:lineRule="auto"/>
      <w:ind w:left="283"/>
    </w:pPr>
    <w:rPr>
      <w:rFonts w:eastAsia="Times New Roman"/>
      <w:szCs w:val="20"/>
      <w:lang w:val="x-none"/>
    </w:rPr>
  </w:style>
  <w:style w:type="character" w:customStyle="1" w:styleId="aa">
    <w:name w:val="Обычный (веб) Знак"/>
    <w:aliases w:val="Обычный (Web) Знак1,Знак4 Знак1,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9"/>
    <w:uiPriority w:val="99"/>
    <w:locked/>
    <w:rsid w:val="00231EDD"/>
    <w:rPr>
      <w:rFonts w:ascii="Times New Roman" w:eastAsia="Times New Roman" w:hAnsi="Times New Roman" w:cs="Times New Roman"/>
      <w:sz w:val="24"/>
      <w:szCs w:val="20"/>
      <w:lang w:val="x-none" w:eastAsia="ru-RU"/>
    </w:rPr>
  </w:style>
  <w:style w:type="character" w:customStyle="1" w:styleId="apple-style-span">
    <w:name w:val="apple-style-span"/>
    <w:rsid w:val="00231EDD"/>
  </w:style>
  <w:style w:type="character" w:styleId="ab">
    <w:name w:val="Hyperlink"/>
    <w:uiPriority w:val="99"/>
    <w:rsid w:val="00231EDD"/>
    <w:rPr>
      <w:rFonts w:cs="Times New Roman"/>
      <w:color w:val="0000FF"/>
      <w:u w:val="single"/>
    </w:rPr>
  </w:style>
  <w:style w:type="paragraph" w:customStyle="1" w:styleId="11">
    <w:name w:val="Абзац списка1"/>
    <w:aliases w:val="маркированный"/>
    <w:basedOn w:val="a"/>
    <w:qFormat/>
    <w:rsid w:val="00231EDD"/>
    <w:pPr>
      <w:spacing w:after="200" w:line="276" w:lineRule="auto"/>
      <w:ind w:left="720"/>
    </w:pPr>
    <w:rPr>
      <w:rFonts w:ascii="Calibri" w:hAnsi="Calibri"/>
      <w:sz w:val="22"/>
      <w:szCs w:val="22"/>
      <w:lang w:eastAsia="en-US"/>
    </w:rPr>
  </w:style>
  <w:style w:type="paragraph" w:styleId="ac">
    <w:name w:val="Balloon Text"/>
    <w:basedOn w:val="a"/>
    <w:link w:val="ad"/>
    <w:semiHidden/>
    <w:rsid w:val="00231EDD"/>
    <w:rPr>
      <w:rFonts w:ascii="Tahoma" w:hAnsi="Tahoma"/>
      <w:sz w:val="16"/>
      <w:szCs w:val="16"/>
      <w:lang w:val="x-none"/>
    </w:rPr>
  </w:style>
  <w:style w:type="character" w:customStyle="1" w:styleId="ad">
    <w:name w:val="Текст выноски Знак"/>
    <w:basedOn w:val="a0"/>
    <w:link w:val="ac"/>
    <w:semiHidden/>
    <w:rsid w:val="00231EDD"/>
    <w:rPr>
      <w:rFonts w:ascii="Tahoma" w:eastAsia="Calibri" w:hAnsi="Tahoma" w:cs="Times New Roman"/>
      <w:sz w:val="16"/>
      <w:szCs w:val="16"/>
      <w:lang w:val="x-none" w:eastAsia="ru-RU"/>
    </w:rPr>
  </w:style>
  <w:style w:type="paragraph" w:customStyle="1" w:styleId="12">
    <w:name w:val="Заголовок оглавления1"/>
    <w:basedOn w:val="1"/>
    <w:next w:val="a"/>
    <w:rsid w:val="00231EDD"/>
    <w:pPr>
      <w:keepNext/>
      <w:keepLines/>
      <w:spacing w:before="480" w:line="276" w:lineRule="auto"/>
      <w:jc w:val="left"/>
      <w:outlineLvl w:val="9"/>
    </w:pPr>
    <w:rPr>
      <w:rFonts w:ascii="Cambria" w:eastAsia="Calibri" w:hAnsi="Cambria" w:cs="Times New Roman"/>
      <w:color w:val="365F91"/>
      <w:lang w:val="x-none"/>
    </w:rPr>
  </w:style>
  <w:style w:type="paragraph" w:styleId="13">
    <w:name w:val="toc 1"/>
    <w:basedOn w:val="a"/>
    <w:next w:val="a"/>
    <w:autoRedefine/>
    <w:uiPriority w:val="39"/>
    <w:qFormat/>
    <w:rsid w:val="00231EDD"/>
    <w:pPr>
      <w:widowControl w:val="0"/>
      <w:tabs>
        <w:tab w:val="right" w:leader="dot" w:pos="9356"/>
      </w:tabs>
      <w:jc w:val="both"/>
    </w:pPr>
    <w:rPr>
      <w:b/>
      <w:sz w:val="28"/>
    </w:rPr>
  </w:style>
  <w:style w:type="paragraph" w:styleId="21">
    <w:name w:val="toc 2"/>
    <w:basedOn w:val="a"/>
    <w:next w:val="a"/>
    <w:autoRedefine/>
    <w:uiPriority w:val="39"/>
    <w:qFormat/>
    <w:rsid w:val="00231EDD"/>
    <w:pPr>
      <w:widowControl w:val="0"/>
      <w:ind w:left="284"/>
      <w:jc w:val="both"/>
      <w:outlineLvl w:val="1"/>
    </w:pPr>
    <w:rPr>
      <w:sz w:val="28"/>
    </w:rPr>
  </w:style>
  <w:style w:type="paragraph" w:styleId="31">
    <w:name w:val="toc 3"/>
    <w:basedOn w:val="a"/>
    <w:next w:val="a"/>
    <w:autoRedefine/>
    <w:uiPriority w:val="39"/>
    <w:qFormat/>
    <w:rsid w:val="00231EDD"/>
    <w:pPr>
      <w:widowControl w:val="0"/>
      <w:tabs>
        <w:tab w:val="right" w:leader="dot" w:pos="9356"/>
      </w:tabs>
      <w:ind w:left="567"/>
      <w:jc w:val="both"/>
      <w:outlineLvl w:val="2"/>
    </w:pPr>
    <w:rPr>
      <w:sz w:val="28"/>
    </w:rPr>
  </w:style>
  <w:style w:type="paragraph" w:customStyle="1" w:styleId="22">
    <w:name w:val="Абзац списка2"/>
    <w:basedOn w:val="a"/>
    <w:link w:val="ListParagraphChar1"/>
    <w:rsid w:val="00231EDD"/>
    <w:pPr>
      <w:ind w:left="720"/>
      <w:contextualSpacing/>
    </w:pPr>
    <w:rPr>
      <w:lang w:val="x-none" w:eastAsia="x-none"/>
    </w:rPr>
  </w:style>
  <w:style w:type="paragraph" w:styleId="ae">
    <w:name w:val="Body Text Indent"/>
    <w:basedOn w:val="a"/>
    <w:link w:val="af"/>
    <w:rsid w:val="00231EDD"/>
    <w:pPr>
      <w:spacing w:after="120"/>
      <w:ind w:left="283"/>
    </w:pPr>
    <w:rPr>
      <w:lang w:val="x-none"/>
    </w:rPr>
  </w:style>
  <w:style w:type="character" w:customStyle="1" w:styleId="af">
    <w:name w:val="Основной текст с отступом Знак"/>
    <w:basedOn w:val="a0"/>
    <w:link w:val="ae"/>
    <w:rsid w:val="00231EDD"/>
    <w:rPr>
      <w:rFonts w:ascii="Times New Roman" w:eastAsia="Calibri" w:hAnsi="Times New Roman" w:cs="Times New Roman"/>
      <w:sz w:val="24"/>
      <w:szCs w:val="24"/>
      <w:lang w:val="x-none" w:eastAsia="ru-RU"/>
    </w:rPr>
  </w:style>
  <w:style w:type="paragraph" w:styleId="af0">
    <w:name w:val="Body Text"/>
    <w:basedOn w:val="a"/>
    <w:link w:val="af1"/>
    <w:semiHidden/>
    <w:rsid w:val="00231EDD"/>
    <w:pPr>
      <w:spacing w:after="120"/>
    </w:pPr>
    <w:rPr>
      <w:lang w:val="x-none"/>
    </w:rPr>
  </w:style>
  <w:style w:type="character" w:customStyle="1" w:styleId="af1">
    <w:name w:val="Основной текст Знак"/>
    <w:basedOn w:val="a0"/>
    <w:link w:val="af0"/>
    <w:semiHidden/>
    <w:rsid w:val="00231EDD"/>
    <w:rPr>
      <w:rFonts w:ascii="Times New Roman" w:eastAsia="Calibri" w:hAnsi="Times New Roman" w:cs="Times New Roman"/>
      <w:sz w:val="24"/>
      <w:szCs w:val="24"/>
      <w:lang w:val="x-none" w:eastAsia="ru-RU"/>
    </w:rPr>
  </w:style>
  <w:style w:type="paragraph" w:customStyle="1" w:styleId="110">
    <w:name w:val="Абзац 11"/>
    <w:basedOn w:val="a"/>
    <w:rsid w:val="00231EDD"/>
    <w:pPr>
      <w:autoSpaceDE w:val="0"/>
      <w:autoSpaceDN w:val="0"/>
      <w:spacing w:before="120"/>
      <w:ind w:firstLine="540"/>
      <w:jc w:val="both"/>
    </w:pPr>
    <w:rPr>
      <w:rFonts w:eastAsia="Times New Roman"/>
    </w:rPr>
  </w:style>
  <w:style w:type="paragraph" w:customStyle="1" w:styleId="14">
    <w:name w:val="Без интервала1"/>
    <w:rsid w:val="00231EDD"/>
    <w:pPr>
      <w:spacing w:after="0" w:line="240" w:lineRule="auto"/>
    </w:pPr>
    <w:rPr>
      <w:rFonts w:ascii="Calibri" w:eastAsia="Times New Roman" w:hAnsi="Calibri" w:cs="Times New Roman"/>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autoRedefine/>
    <w:rsid w:val="00231EDD"/>
    <w:pPr>
      <w:spacing w:after="160" w:line="240" w:lineRule="exact"/>
    </w:pPr>
    <w:rPr>
      <w:rFonts w:eastAsia="SimSun"/>
      <w:b/>
      <w:sz w:val="28"/>
      <w:lang w:val="en-US" w:eastAsia="en-US"/>
    </w:rPr>
  </w:style>
  <w:style w:type="paragraph" w:customStyle="1" w:styleId="120">
    <w:name w:val="Без интервала12"/>
    <w:rsid w:val="00231EDD"/>
    <w:pPr>
      <w:spacing w:after="0" w:line="240" w:lineRule="auto"/>
    </w:pPr>
    <w:rPr>
      <w:rFonts w:ascii="Calibri" w:eastAsia="Times New Roman" w:hAnsi="Calibri" w:cs="Times New Roman"/>
    </w:rPr>
  </w:style>
  <w:style w:type="paragraph" w:styleId="af2">
    <w:name w:val="No Spacing"/>
    <w:aliases w:val="Без интервала2,Обя,мелкий,Айгерим,норма,мой рабочий,Без интервала11,свой,Название таблиц и рисунков"/>
    <w:link w:val="af3"/>
    <w:uiPriority w:val="1"/>
    <w:qFormat/>
    <w:rsid w:val="00231EDD"/>
    <w:pPr>
      <w:spacing w:after="0" w:line="240" w:lineRule="auto"/>
      <w:jc w:val="center"/>
    </w:pPr>
    <w:rPr>
      <w:rFonts w:ascii="Times New Roman" w:eastAsia="Times New Roman" w:hAnsi="Times New Roman" w:cs="Times New Roman"/>
      <w:sz w:val="24"/>
      <w:szCs w:val="24"/>
      <w:lang w:eastAsia="ru-RU"/>
    </w:rPr>
  </w:style>
  <w:style w:type="character" w:customStyle="1" w:styleId="af3">
    <w:name w:val="Без интервала Знак"/>
    <w:aliases w:val="Без интервала2 Знак,Обя Знак,мелкий Знак,Айгерим Знак,норма Знак,мой рабочий Знак,Без интервала11 Знак,свой Знак,Название таблиц и рисунков Знак"/>
    <w:link w:val="af2"/>
    <w:uiPriority w:val="1"/>
    <w:locked/>
    <w:rsid w:val="00231EDD"/>
    <w:rPr>
      <w:rFonts w:ascii="Times New Roman" w:eastAsia="Times New Roman" w:hAnsi="Times New Roman" w:cs="Times New Roman"/>
      <w:sz w:val="24"/>
      <w:szCs w:val="24"/>
      <w:lang w:eastAsia="ru-RU"/>
    </w:rPr>
  </w:style>
  <w:style w:type="character" w:customStyle="1" w:styleId="af4">
    <w:name w:val="Абзац списка Знак"/>
    <w:aliases w:val="Heading1 Знак,Colorful List - Accent 11 Знак,Маркировка Знак,без абзаца Знак,List Paragraph Знак,Bullets Знак,References Знак,List Paragraph (numbered (a)) Знак,NUMBERED PARAGRAPH Знак,List Paragraph 1 Знак,List_Paragraph Знак"/>
    <w:link w:val="af5"/>
    <w:locked/>
    <w:rsid w:val="00231EDD"/>
    <w:rPr>
      <w:rFonts w:ascii="Times New Roman" w:eastAsia="Times New Roman" w:hAnsi="Times New Roman"/>
      <w:sz w:val="24"/>
      <w:szCs w:val="24"/>
      <w:lang w:val="x-none"/>
    </w:rPr>
  </w:style>
  <w:style w:type="paragraph" w:styleId="af5">
    <w:name w:val="List Paragraph"/>
    <w:aliases w:val="Heading1,Colorful List - Accent 11,Маркировка,без абзаца,List Paragraph,Bullets,References,List Paragraph (numbered (a)),NUMBERED PARAGRAPH,List Paragraph 1,List_Paragraph,Multilevel para_II,Akapit z listą BS,IBL List Paragraph"/>
    <w:basedOn w:val="a"/>
    <w:link w:val="af4"/>
    <w:uiPriority w:val="34"/>
    <w:qFormat/>
    <w:rsid w:val="00231EDD"/>
    <w:pPr>
      <w:ind w:left="720"/>
      <w:contextualSpacing/>
    </w:pPr>
    <w:rPr>
      <w:rFonts w:eastAsia="Times New Roman" w:cstheme="minorBidi"/>
      <w:lang w:val="x-none" w:eastAsia="en-US"/>
    </w:rPr>
  </w:style>
  <w:style w:type="paragraph" w:customStyle="1" w:styleId="Default">
    <w:name w:val="Default"/>
    <w:rsid w:val="00231ED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1">
    <w:name w:val="List Paragraph Char1"/>
    <w:link w:val="22"/>
    <w:locked/>
    <w:rsid w:val="00231EDD"/>
    <w:rPr>
      <w:rFonts w:ascii="Times New Roman" w:eastAsia="Calibri" w:hAnsi="Times New Roman" w:cs="Times New Roman"/>
      <w:sz w:val="24"/>
      <w:szCs w:val="24"/>
      <w:lang w:val="x-none" w:eastAsia="x-none"/>
    </w:rPr>
  </w:style>
  <w:style w:type="paragraph" w:styleId="af6">
    <w:name w:val="footnote text"/>
    <w:basedOn w:val="a"/>
    <w:link w:val="af7"/>
    <w:uiPriority w:val="99"/>
    <w:semiHidden/>
    <w:rsid w:val="00231EDD"/>
    <w:rPr>
      <w:rFonts w:eastAsia="Times New Roman"/>
      <w:sz w:val="20"/>
      <w:szCs w:val="20"/>
      <w:lang w:val="x-none" w:eastAsia="x-none"/>
    </w:rPr>
  </w:style>
  <w:style w:type="character" w:customStyle="1" w:styleId="af7">
    <w:name w:val="Текст сноски Знак"/>
    <w:basedOn w:val="a0"/>
    <w:link w:val="af6"/>
    <w:uiPriority w:val="99"/>
    <w:semiHidden/>
    <w:rsid w:val="00231EDD"/>
    <w:rPr>
      <w:rFonts w:ascii="Times New Roman" w:eastAsia="Times New Roman" w:hAnsi="Times New Roman" w:cs="Times New Roman"/>
      <w:sz w:val="20"/>
      <w:szCs w:val="20"/>
      <w:lang w:val="x-none" w:eastAsia="x-none"/>
    </w:rPr>
  </w:style>
  <w:style w:type="character" w:styleId="af8">
    <w:name w:val="footnote reference"/>
    <w:semiHidden/>
    <w:rsid w:val="00231EDD"/>
    <w:rPr>
      <w:vertAlign w:val="superscript"/>
    </w:rPr>
  </w:style>
  <w:style w:type="character" w:customStyle="1" w:styleId="grame">
    <w:name w:val="grame"/>
    <w:rsid w:val="00231EDD"/>
  </w:style>
  <w:style w:type="table" w:customStyle="1" w:styleId="-11">
    <w:name w:val="Светлая заливка - Акцент 11"/>
    <w:basedOn w:val="a1"/>
    <w:uiPriority w:val="60"/>
    <w:rsid w:val="00231ED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ListParagraphChar">
    <w:name w:val="List Paragraph Char"/>
    <w:locked/>
    <w:rsid w:val="00231EDD"/>
    <w:rPr>
      <w:rFonts w:eastAsia="Calibri"/>
      <w:sz w:val="24"/>
      <w:szCs w:val="24"/>
      <w:lang w:val="ru-RU" w:eastAsia="ru-RU" w:bidi="ar-SA"/>
    </w:rPr>
  </w:style>
  <w:style w:type="table" w:styleId="af9">
    <w:name w:val="Table Grid"/>
    <w:basedOn w:val="a1"/>
    <w:uiPriority w:val="59"/>
    <w:rsid w:val="00231E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uiPriority w:val="99"/>
    <w:rsid w:val="00231EDD"/>
    <w:rPr>
      <w:rFonts w:ascii="Times New Roman" w:hAnsi="Times New Roman" w:cs="Times New Roman"/>
      <w:b/>
      <w:bCs/>
      <w:i w:val="0"/>
      <w:iCs w:val="0"/>
      <w:strike w:val="0"/>
      <w:dstrike w:val="0"/>
      <w:color w:val="000000"/>
      <w:sz w:val="36"/>
      <w:szCs w:val="36"/>
      <w:u w:val="none"/>
    </w:rPr>
  </w:style>
  <w:style w:type="character" w:customStyle="1" w:styleId="afa">
    <w:name w:val="Основной текст + Полужирный"/>
    <w:rsid w:val="00231EDD"/>
    <w:rPr>
      <w:rFonts w:ascii="Lucida Sans Unicode" w:hAnsi="Lucida Sans Unicode" w:cs="Lucida Sans Unicode"/>
      <w:b/>
      <w:bCs/>
      <w:sz w:val="29"/>
      <w:szCs w:val="29"/>
      <w:u w:val="none"/>
    </w:rPr>
  </w:style>
  <w:style w:type="character" w:customStyle="1" w:styleId="5">
    <w:name w:val="Основной текст + Полужирный5"/>
    <w:rsid w:val="00231EDD"/>
    <w:rPr>
      <w:rFonts w:ascii="Lucida Sans Unicode" w:hAnsi="Lucida Sans Unicode"/>
      <w:b/>
      <w:sz w:val="29"/>
      <w:u w:val="none"/>
    </w:rPr>
  </w:style>
  <w:style w:type="paragraph" w:styleId="afb">
    <w:name w:val="TOC Heading"/>
    <w:basedOn w:val="1"/>
    <w:next w:val="a"/>
    <w:uiPriority w:val="39"/>
    <w:semiHidden/>
    <w:unhideWhenUsed/>
    <w:qFormat/>
    <w:rsid w:val="00231EDD"/>
    <w:pPr>
      <w:keepNext/>
      <w:keepLines/>
      <w:spacing w:before="480" w:line="276" w:lineRule="auto"/>
      <w:jc w:val="left"/>
      <w:outlineLvl w:val="9"/>
    </w:pPr>
    <w:rPr>
      <w:rFonts w:ascii="Cambria" w:eastAsia="Times New Roman" w:hAnsi="Cambria" w:cs="Times New Roman"/>
      <w:color w:val="365F91"/>
      <w:lang w:val="x-none"/>
    </w:rPr>
  </w:style>
  <w:style w:type="character" w:styleId="afc">
    <w:name w:val="Strong"/>
    <w:uiPriority w:val="22"/>
    <w:qFormat/>
    <w:rsid w:val="00231EDD"/>
    <w:rPr>
      <w:b/>
      <w:bCs/>
    </w:rPr>
  </w:style>
  <w:style w:type="paragraph" w:styleId="4">
    <w:name w:val="toc 4"/>
    <w:basedOn w:val="a"/>
    <w:next w:val="a"/>
    <w:autoRedefine/>
    <w:uiPriority w:val="39"/>
    <w:unhideWhenUsed/>
    <w:rsid w:val="00231EDD"/>
    <w:pPr>
      <w:spacing w:after="100" w:line="276" w:lineRule="auto"/>
      <w:ind w:left="660"/>
    </w:pPr>
    <w:rPr>
      <w:rFonts w:ascii="Calibri" w:eastAsia="Times New Roman" w:hAnsi="Calibri"/>
      <w:sz w:val="22"/>
      <w:szCs w:val="22"/>
    </w:rPr>
  </w:style>
  <w:style w:type="paragraph" w:styleId="50">
    <w:name w:val="toc 5"/>
    <w:basedOn w:val="a"/>
    <w:next w:val="a"/>
    <w:autoRedefine/>
    <w:uiPriority w:val="39"/>
    <w:unhideWhenUsed/>
    <w:rsid w:val="00231EDD"/>
    <w:pPr>
      <w:spacing w:after="100" w:line="276" w:lineRule="auto"/>
      <w:ind w:left="880"/>
    </w:pPr>
    <w:rPr>
      <w:rFonts w:ascii="Calibri" w:eastAsia="Times New Roman" w:hAnsi="Calibri"/>
      <w:sz w:val="22"/>
      <w:szCs w:val="22"/>
    </w:rPr>
  </w:style>
  <w:style w:type="paragraph" w:styleId="6">
    <w:name w:val="toc 6"/>
    <w:basedOn w:val="a"/>
    <w:next w:val="a"/>
    <w:autoRedefine/>
    <w:uiPriority w:val="39"/>
    <w:unhideWhenUsed/>
    <w:rsid w:val="00231EDD"/>
    <w:pPr>
      <w:spacing w:after="100" w:line="276" w:lineRule="auto"/>
      <w:ind w:left="1100"/>
    </w:pPr>
    <w:rPr>
      <w:rFonts w:ascii="Calibri" w:eastAsia="Times New Roman" w:hAnsi="Calibri"/>
      <w:sz w:val="22"/>
      <w:szCs w:val="22"/>
    </w:rPr>
  </w:style>
  <w:style w:type="paragraph" w:styleId="7">
    <w:name w:val="toc 7"/>
    <w:basedOn w:val="a"/>
    <w:next w:val="a"/>
    <w:autoRedefine/>
    <w:uiPriority w:val="39"/>
    <w:unhideWhenUsed/>
    <w:rsid w:val="00231EDD"/>
    <w:pPr>
      <w:spacing w:after="100" w:line="276" w:lineRule="auto"/>
      <w:ind w:left="1320"/>
    </w:pPr>
    <w:rPr>
      <w:rFonts w:ascii="Calibri" w:eastAsia="Times New Roman" w:hAnsi="Calibri"/>
      <w:sz w:val="22"/>
      <w:szCs w:val="22"/>
    </w:rPr>
  </w:style>
  <w:style w:type="paragraph" w:styleId="8">
    <w:name w:val="toc 8"/>
    <w:basedOn w:val="a"/>
    <w:next w:val="a"/>
    <w:autoRedefine/>
    <w:uiPriority w:val="39"/>
    <w:unhideWhenUsed/>
    <w:rsid w:val="00231EDD"/>
    <w:pPr>
      <w:spacing w:after="100" w:line="276" w:lineRule="auto"/>
      <w:ind w:left="1540"/>
    </w:pPr>
    <w:rPr>
      <w:rFonts w:ascii="Calibri" w:eastAsia="Times New Roman" w:hAnsi="Calibri"/>
      <w:sz w:val="22"/>
      <w:szCs w:val="22"/>
    </w:rPr>
  </w:style>
  <w:style w:type="paragraph" w:styleId="9">
    <w:name w:val="toc 9"/>
    <w:basedOn w:val="a"/>
    <w:next w:val="a"/>
    <w:autoRedefine/>
    <w:uiPriority w:val="39"/>
    <w:unhideWhenUsed/>
    <w:rsid w:val="00231EDD"/>
    <w:pPr>
      <w:spacing w:after="100" w:line="276" w:lineRule="auto"/>
      <w:ind w:left="1760"/>
    </w:pPr>
    <w:rPr>
      <w:rFonts w:ascii="Calibri" w:eastAsia="Times New Roman" w:hAnsi="Calibri"/>
      <w:sz w:val="22"/>
      <w:szCs w:val="22"/>
    </w:rPr>
  </w:style>
  <w:style w:type="paragraph" w:customStyle="1" w:styleId="Iauiue">
    <w:name w:val="Iau?iue"/>
    <w:rsid w:val="00231EDD"/>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3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231EDD"/>
    <w:rPr>
      <w:rFonts w:ascii="Courier New" w:eastAsia="Times New Roman" w:hAnsi="Courier New" w:cs="Times New Roman"/>
      <w:sz w:val="20"/>
      <w:szCs w:val="20"/>
      <w:lang w:val="x-none" w:eastAsia="x-none"/>
    </w:rPr>
  </w:style>
  <w:style w:type="character" w:customStyle="1" w:styleId="s0">
    <w:name w:val="s0"/>
    <w:uiPriority w:val="99"/>
    <w:rsid w:val="00231EDD"/>
    <w:rPr>
      <w:rFonts w:ascii="Times New Roman" w:hAnsi="Times New Roman"/>
      <w:color w:val="000000"/>
      <w:sz w:val="20"/>
      <w:u w:val="none"/>
      <w:effect w:val="none"/>
    </w:rPr>
  </w:style>
  <w:style w:type="paragraph" w:customStyle="1" w:styleId="msonormalbullet2gif">
    <w:name w:val="msonormalbullet2.gif"/>
    <w:basedOn w:val="a"/>
    <w:rsid w:val="00231EDD"/>
    <w:pPr>
      <w:spacing w:before="100" w:beforeAutospacing="1" w:after="100" w:afterAutospacing="1"/>
    </w:pPr>
    <w:rPr>
      <w:rFonts w:eastAsia="Times New Roman"/>
    </w:rPr>
  </w:style>
  <w:style w:type="character" w:customStyle="1" w:styleId="apple-converted-space">
    <w:name w:val="apple-converted-space"/>
    <w:rsid w:val="00231EDD"/>
  </w:style>
  <w:style w:type="character" w:styleId="afd">
    <w:name w:val="Emphasis"/>
    <w:uiPriority w:val="20"/>
    <w:qFormat/>
    <w:rsid w:val="00231EDD"/>
    <w:rPr>
      <w:i/>
      <w:iCs/>
    </w:rPr>
  </w:style>
  <w:style w:type="paragraph" w:styleId="afe">
    <w:name w:val="Revision"/>
    <w:hidden/>
    <w:uiPriority w:val="99"/>
    <w:semiHidden/>
    <w:rsid w:val="00231EDD"/>
    <w:pPr>
      <w:spacing w:after="0" w:line="240" w:lineRule="auto"/>
    </w:pPr>
    <w:rPr>
      <w:rFonts w:ascii="Times New Roman" w:eastAsia="Calibri" w:hAnsi="Times New Roman" w:cs="Times New Roman"/>
      <w:sz w:val="24"/>
      <w:szCs w:val="24"/>
      <w:lang w:eastAsia="ru-RU"/>
    </w:rPr>
  </w:style>
  <w:style w:type="character" w:customStyle="1" w:styleId="aff">
    <w:name w:val="Основной текст_"/>
    <w:basedOn w:val="a0"/>
    <w:link w:val="23"/>
    <w:rsid w:val="001418FB"/>
    <w:rPr>
      <w:rFonts w:ascii="Times New Roman" w:eastAsia="Times New Roman" w:hAnsi="Times New Roman" w:cs="Times New Roman"/>
      <w:sz w:val="21"/>
      <w:szCs w:val="21"/>
      <w:shd w:val="clear" w:color="auto" w:fill="FFFFFF"/>
    </w:rPr>
  </w:style>
  <w:style w:type="paragraph" w:customStyle="1" w:styleId="23">
    <w:name w:val="Основной текст2"/>
    <w:basedOn w:val="a"/>
    <w:link w:val="aff"/>
    <w:rsid w:val="001418FB"/>
    <w:pPr>
      <w:widowControl w:val="0"/>
      <w:shd w:val="clear" w:color="auto" w:fill="FFFFFF"/>
      <w:spacing w:line="264" w:lineRule="exact"/>
      <w:jc w:val="both"/>
    </w:pPr>
    <w:rPr>
      <w:rFonts w:eastAsia="Times New Roman"/>
      <w:sz w:val="21"/>
      <w:szCs w:val="21"/>
      <w:lang w:eastAsia="en-US"/>
    </w:rPr>
  </w:style>
  <w:style w:type="character" w:styleId="aff0">
    <w:name w:val="FollowedHyperlink"/>
    <w:basedOn w:val="a0"/>
    <w:uiPriority w:val="99"/>
    <w:semiHidden/>
    <w:unhideWhenUsed/>
    <w:rsid w:val="003272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D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458C7"/>
    <w:pPr>
      <w:jc w:val="both"/>
      <w:outlineLvl w:val="0"/>
    </w:pPr>
    <w:rPr>
      <w:rFonts w:eastAsiaTheme="majorEastAsia" w:cstheme="majorBidi"/>
      <w:b/>
      <w:bCs/>
      <w:sz w:val="28"/>
      <w:szCs w:val="28"/>
    </w:rPr>
  </w:style>
  <w:style w:type="paragraph" w:styleId="2">
    <w:name w:val="heading 2"/>
    <w:basedOn w:val="a"/>
    <w:next w:val="a"/>
    <w:link w:val="20"/>
    <w:autoRedefine/>
    <w:unhideWhenUsed/>
    <w:qFormat/>
    <w:rsid w:val="0011592E"/>
    <w:pPr>
      <w:widowControl w:val="0"/>
      <w:ind w:firstLine="709"/>
      <w:jc w:val="both"/>
      <w:outlineLvl w:val="1"/>
    </w:pPr>
    <w:rPr>
      <w:rFonts w:eastAsia="Times New Roman" w:cstheme="majorBidi"/>
      <w:b/>
      <w:sz w:val="28"/>
      <w:szCs w:val="26"/>
    </w:rPr>
  </w:style>
  <w:style w:type="paragraph" w:styleId="3">
    <w:name w:val="heading 3"/>
    <w:basedOn w:val="a"/>
    <w:next w:val="a"/>
    <w:link w:val="30"/>
    <w:autoRedefine/>
    <w:unhideWhenUsed/>
    <w:qFormat/>
    <w:rsid w:val="00C42458"/>
    <w:pPr>
      <w:ind w:firstLine="709"/>
      <w:jc w:val="both"/>
      <w:outlineLvl w:val="2"/>
    </w:pPr>
    <w:rPr>
      <w:rFonts w:eastAsiaTheme="majorEastAsia"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8C7"/>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rsid w:val="0011592E"/>
    <w:rPr>
      <w:rFonts w:ascii="Times New Roman" w:eastAsia="Times New Roman" w:hAnsi="Times New Roman" w:cstheme="majorBidi"/>
      <w:b/>
      <w:sz w:val="28"/>
      <w:szCs w:val="26"/>
      <w:lang w:eastAsia="ru-RU"/>
    </w:rPr>
  </w:style>
  <w:style w:type="paragraph" w:styleId="a3">
    <w:name w:val="Title"/>
    <w:basedOn w:val="a"/>
    <w:next w:val="a"/>
    <w:link w:val="a4"/>
    <w:uiPriority w:val="10"/>
    <w:qFormat/>
    <w:rsid w:val="00E454C6"/>
    <w:rPr>
      <w:rFonts w:eastAsiaTheme="majorEastAsia" w:cstheme="majorBidi"/>
      <w:b/>
      <w:szCs w:val="52"/>
    </w:rPr>
  </w:style>
  <w:style w:type="character" w:customStyle="1" w:styleId="a4">
    <w:name w:val="Название Знак"/>
    <w:basedOn w:val="a0"/>
    <w:link w:val="a3"/>
    <w:uiPriority w:val="10"/>
    <w:rsid w:val="00E454C6"/>
    <w:rPr>
      <w:rFonts w:ascii="Times New Roman" w:eastAsiaTheme="majorEastAsia" w:hAnsi="Times New Roman" w:cstheme="majorBidi"/>
      <w:b/>
      <w:sz w:val="28"/>
      <w:szCs w:val="52"/>
    </w:rPr>
  </w:style>
  <w:style w:type="character" w:customStyle="1" w:styleId="30">
    <w:name w:val="Заголовок 3 Знак"/>
    <w:basedOn w:val="a0"/>
    <w:link w:val="3"/>
    <w:rsid w:val="00C42458"/>
    <w:rPr>
      <w:rFonts w:ascii="Times New Roman" w:eastAsiaTheme="majorEastAsia" w:hAnsi="Times New Roman" w:cstheme="majorBidi"/>
      <w:b/>
      <w:bCs/>
      <w:sz w:val="28"/>
      <w:szCs w:val="28"/>
    </w:rPr>
  </w:style>
  <w:style w:type="paragraph" w:styleId="a5">
    <w:name w:val="header"/>
    <w:basedOn w:val="a"/>
    <w:link w:val="a6"/>
    <w:uiPriority w:val="99"/>
    <w:unhideWhenUsed/>
    <w:rsid w:val="00231EDD"/>
    <w:pPr>
      <w:tabs>
        <w:tab w:val="center" w:pos="4677"/>
        <w:tab w:val="right" w:pos="9355"/>
      </w:tabs>
    </w:pPr>
  </w:style>
  <w:style w:type="character" w:customStyle="1" w:styleId="a6">
    <w:name w:val="Верхний колонтитул Знак"/>
    <w:basedOn w:val="a0"/>
    <w:link w:val="a5"/>
    <w:uiPriority w:val="99"/>
    <w:rsid w:val="00231EDD"/>
    <w:rPr>
      <w:rFonts w:ascii="Times New Roman" w:hAnsi="Times New Roman"/>
      <w:sz w:val="28"/>
    </w:rPr>
  </w:style>
  <w:style w:type="paragraph" w:styleId="a7">
    <w:name w:val="footer"/>
    <w:basedOn w:val="a"/>
    <w:link w:val="a8"/>
    <w:unhideWhenUsed/>
    <w:rsid w:val="00231EDD"/>
    <w:pPr>
      <w:tabs>
        <w:tab w:val="center" w:pos="4677"/>
        <w:tab w:val="right" w:pos="9355"/>
      </w:tabs>
    </w:pPr>
  </w:style>
  <w:style w:type="character" w:customStyle="1" w:styleId="a8">
    <w:name w:val="Нижний колонтитул Знак"/>
    <w:basedOn w:val="a0"/>
    <w:link w:val="a7"/>
    <w:rsid w:val="00231EDD"/>
    <w:rPr>
      <w:rFonts w:ascii="Times New Roman" w:hAnsi="Times New Roman"/>
      <w:sz w:val="28"/>
    </w:rPr>
  </w:style>
  <w:style w:type="paragraph" w:styleId="a9">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4 Знак, Знак4"/>
    <w:basedOn w:val="a"/>
    <w:link w:val="aa"/>
    <w:uiPriority w:val="99"/>
    <w:qFormat/>
    <w:rsid w:val="00231EDD"/>
    <w:pPr>
      <w:spacing w:after="120" w:line="480" w:lineRule="auto"/>
      <w:ind w:left="283"/>
    </w:pPr>
    <w:rPr>
      <w:rFonts w:eastAsia="Times New Roman"/>
      <w:szCs w:val="20"/>
      <w:lang w:val="x-none"/>
    </w:rPr>
  </w:style>
  <w:style w:type="character" w:customStyle="1" w:styleId="aa">
    <w:name w:val="Обычный (веб) Знак"/>
    <w:aliases w:val="Обычный (Web) Знак1,Знак4 Знак1,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9"/>
    <w:uiPriority w:val="99"/>
    <w:locked/>
    <w:rsid w:val="00231EDD"/>
    <w:rPr>
      <w:rFonts w:ascii="Times New Roman" w:eastAsia="Times New Roman" w:hAnsi="Times New Roman" w:cs="Times New Roman"/>
      <w:sz w:val="24"/>
      <w:szCs w:val="20"/>
      <w:lang w:val="x-none" w:eastAsia="ru-RU"/>
    </w:rPr>
  </w:style>
  <w:style w:type="character" w:customStyle="1" w:styleId="apple-style-span">
    <w:name w:val="apple-style-span"/>
    <w:rsid w:val="00231EDD"/>
  </w:style>
  <w:style w:type="character" w:styleId="ab">
    <w:name w:val="Hyperlink"/>
    <w:uiPriority w:val="99"/>
    <w:rsid w:val="00231EDD"/>
    <w:rPr>
      <w:rFonts w:cs="Times New Roman"/>
      <w:color w:val="0000FF"/>
      <w:u w:val="single"/>
    </w:rPr>
  </w:style>
  <w:style w:type="paragraph" w:customStyle="1" w:styleId="11">
    <w:name w:val="Абзац списка1"/>
    <w:aliases w:val="маркированный"/>
    <w:basedOn w:val="a"/>
    <w:qFormat/>
    <w:rsid w:val="00231EDD"/>
    <w:pPr>
      <w:spacing w:after="200" w:line="276" w:lineRule="auto"/>
      <w:ind w:left="720"/>
    </w:pPr>
    <w:rPr>
      <w:rFonts w:ascii="Calibri" w:hAnsi="Calibri"/>
      <w:sz w:val="22"/>
      <w:szCs w:val="22"/>
      <w:lang w:eastAsia="en-US"/>
    </w:rPr>
  </w:style>
  <w:style w:type="paragraph" w:styleId="ac">
    <w:name w:val="Balloon Text"/>
    <w:basedOn w:val="a"/>
    <w:link w:val="ad"/>
    <w:semiHidden/>
    <w:rsid w:val="00231EDD"/>
    <w:rPr>
      <w:rFonts w:ascii="Tahoma" w:hAnsi="Tahoma"/>
      <w:sz w:val="16"/>
      <w:szCs w:val="16"/>
      <w:lang w:val="x-none"/>
    </w:rPr>
  </w:style>
  <w:style w:type="character" w:customStyle="1" w:styleId="ad">
    <w:name w:val="Текст выноски Знак"/>
    <w:basedOn w:val="a0"/>
    <w:link w:val="ac"/>
    <w:semiHidden/>
    <w:rsid w:val="00231EDD"/>
    <w:rPr>
      <w:rFonts w:ascii="Tahoma" w:eastAsia="Calibri" w:hAnsi="Tahoma" w:cs="Times New Roman"/>
      <w:sz w:val="16"/>
      <w:szCs w:val="16"/>
      <w:lang w:val="x-none" w:eastAsia="ru-RU"/>
    </w:rPr>
  </w:style>
  <w:style w:type="paragraph" w:customStyle="1" w:styleId="12">
    <w:name w:val="Заголовок оглавления1"/>
    <w:basedOn w:val="1"/>
    <w:next w:val="a"/>
    <w:rsid w:val="00231EDD"/>
    <w:pPr>
      <w:keepNext/>
      <w:keepLines/>
      <w:spacing w:before="480" w:line="276" w:lineRule="auto"/>
      <w:jc w:val="left"/>
      <w:outlineLvl w:val="9"/>
    </w:pPr>
    <w:rPr>
      <w:rFonts w:ascii="Cambria" w:eastAsia="Calibri" w:hAnsi="Cambria" w:cs="Times New Roman"/>
      <w:color w:val="365F91"/>
      <w:lang w:val="x-none"/>
    </w:rPr>
  </w:style>
  <w:style w:type="paragraph" w:styleId="13">
    <w:name w:val="toc 1"/>
    <w:basedOn w:val="a"/>
    <w:next w:val="a"/>
    <w:autoRedefine/>
    <w:uiPriority w:val="39"/>
    <w:qFormat/>
    <w:rsid w:val="00231EDD"/>
    <w:pPr>
      <w:widowControl w:val="0"/>
      <w:tabs>
        <w:tab w:val="right" w:leader="dot" w:pos="9356"/>
      </w:tabs>
      <w:jc w:val="both"/>
    </w:pPr>
    <w:rPr>
      <w:b/>
      <w:sz w:val="28"/>
    </w:rPr>
  </w:style>
  <w:style w:type="paragraph" w:styleId="21">
    <w:name w:val="toc 2"/>
    <w:basedOn w:val="a"/>
    <w:next w:val="a"/>
    <w:autoRedefine/>
    <w:uiPriority w:val="39"/>
    <w:qFormat/>
    <w:rsid w:val="00231EDD"/>
    <w:pPr>
      <w:widowControl w:val="0"/>
      <w:ind w:left="284"/>
      <w:jc w:val="both"/>
      <w:outlineLvl w:val="1"/>
    </w:pPr>
    <w:rPr>
      <w:sz w:val="28"/>
    </w:rPr>
  </w:style>
  <w:style w:type="paragraph" w:styleId="31">
    <w:name w:val="toc 3"/>
    <w:basedOn w:val="a"/>
    <w:next w:val="a"/>
    <w:autoRedefine/>
    <w:uiPriority w:val="39"/>
    <w:qFormat/>
    <w:rsid w:val="00231EDD"/>
    <w:pPr>
      <w:widowControl w:val="0"/>
      <w:tabs>
        <w:tab w:val="right" w:leader="dot" w:pos="9356"/>
      </w:tabs>
      <w:ind w:left="567"/>
      <w:jc w:val="both"/>
      <w:outlineLvl w:val="2"/>
    </w:pPr>
    <w:rPr>
      <w:sz w:val="28"/>
    </w:rPr>
  </w:style>
  <w:style w:type="paragraph" w:customStyle="1" w:styleId="22">
    <w:name w:val="Абзац списка2"/>
    <w:basedOn w:val="a"/>
    <w:link w:val="ListParagraphChar1"/>
    <w:rsid w:val="00231EDD"/>
    <w:pPr>
      <w:ind w:left="720"/>
      <w:contextualSpacing/>
    </w:pPr>
    <w:rPr>
      <w:lang w:val="x-none" w:eastAsia="x-none"/>
    </w:rPr>
  </w:style>
  <w:style w:type="paragraph" w:styleId="ae">
    <w:name w:val="Body Text Indent"/>
    <w:basedOn w:val="a"/>
    <w:link w:val="af"/>
    <w:rsid w:val="00231EDD"/>
    <w:pPr>
      <w:spacing w:after="120"/>
      <w:ind w:left="283"/>
    </w:pPr>
    <w:rPr>
      <w:lang w:val="x-none"/>
    </w:rPr>
  </w:style>
  <w:style w:type="character" w:customStyle="1" w:styleId="af">
    <w:name w:val="Основной текст с отступом Знак"/>
    <w:basedOn w:val="a0"/>
    <w:link w:val="ae"/>
    <w:rsid w:val="00231EDD"/>
    <w:rPr>
      <w:rFonts w:ascii="Times New Roman" w:eastAsia="Calibri" w:hAnsi="Times New Roman" w:cs="Times New Roman"/>
      <w:sz w:val="24"/>
      <w:szCs w:val="24"/>
      <w:lang w:val="x-none" w:eastAsia="ru-RU"/>
    </w:rPr>
  </w:style>
  <w:style w:type="paragraph" w:styleId="af0">
    <w:name w:val="Body Text"/>
    <w:basedOn w:val="a"/>
    <w:link w:val="af1"/>
    <w:semiHidden/>
    <w:rsid w:val="00231EDD"/>
    <w:pPr>
      <w:spacing w:after="120"/>
    </w:pPr>
    <w:rPr>
      <w:lang w:val="x-none"/>
    </w:rPr>
  </w:style>
  <w:style w:type="character" w:customStyle="1" w:styleId="af1">
    <w:name w:val="Основной текст Знак"/>
    <w:basedOn w:val="a0"/>
    <w:link w:val="af0"/>
    <w:semiHidden/>
    <w:rsid w:val="00231EDD"/>
    <w:rPr>
      <w:rFonts w:ascii="Times New Roman" w:eastAsia="Calibri" w:hAnsi="Times New Roman" w:cs="Times New Roman"/>
      <w:sz w:val="24"/>
      <w:szCs w:val="24"/>
      <w:lang w:val="x-none" w:eastAsia="ru-RU"/>
    </w:rPr>
  </w:style>
  <w:style w:type="paragraph" w:customStyle="1" w:styleId="110">
    <w:name w:val="Абзац 11"/>
    <w:basedOn w:val="a"/>
    <w:rsid w:val="00231EDD"/>
    <w:pPr>
      <w:autoSpaceDE w:val="0"/>
      <w:autoSpaceDN w:val="0"/>
      <w:spacing w:before="120"/>
      <w:ind w:firstLine="540"/>
      <w:jc w:val="both"/>
    </w:pPr>
    <w:rPr>
      <w:rFonts w:eastAsia="Times New Roman"/>
    </w:rPr>
  </w:style>
  <w:style w:type="paragraph" w:customStyle="1" w:styleId="14">
    <w:name w:val="Без интервала1"/>
    <w:rsid w:val="00231EDD"/>
    <w:pPr>
      <w:spacing w:after="0" w:line="240" w:lineRule="auto"/>
    </w:pPr>
    <w:rPr>
      <w:rFonts w:ascii="Calibri" w:eastAsia="Times New Roman" w:hAnsi="Calibri" w:cs="Times New Roman"/>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autoRedefine/>
    <w:rsid w:val="00231EDD"/>
    <w:pPr>
      <w:spacing w:after="160" w:line="240" w:lineRule="exact"/>
    </w:pPr>
    <w:rPr>
      <w:rFonts w:eastAsia="SimSun"/>
      <w:b/>
      <w:sz w:val="28"/>
      <w:lang w:val="en-US" w:eastAsia="en-US"/>
    </w:rPr>
  </w:style>
  <w:style w:type="paragraph" w:customStyle="1" w:styleId="120">
    <w:name w:val="Без интервала12"/>
    <w:rsid w:val="00231EDD"/>
    <w:pPr>
      <w:spacing w:after="0" w:line="240" w:lineRule="auto"/>
    </w:pPr>
    <w:rPr>
      <w:rFonts w:ascii="Calibri" w:eastAsia="Times New Roman" w:hAnsi="Calibri" w:cs="Times New Roman"/>
    </w:rPr>
  </w:style>
  <w:style w:type="paragraph" w:styleId="af2">
    <w:name w:val="No Spacing"/>
    <w:aliases w:val="Без интервала2,Обя,мелкий,Айгерим,норма,мой рабочий,Без интервала11,свой,Название таблиц и рисунков"/>
    <w:link w:val="af3"/>
    <w:uiPriority w:val="1"/>
    <w:qFormat/>
    <w:rsid w:val="00231EDD"/>
    <w:pPr>
      <w:spacing w:after="0" w:line="240" w:lineRule="auto"/>
      <w:jc w:val="center"/>
    </w:pPr>
    <w:rPr>
      <w:rFonts w:ascii="Times New Roman" w:eastAsia="Times New Roman" w:hAnsi="Times New Roman" w:cs="Times New Roman"/>
      <w:sz w:val="24"/>
      <w:szCs w:val="24"/>
      <w:lang w:eastAsia="ru-RU"/>
    </w:rPr>
  </w:style>
  <w:style w:type="character" w:customStyle="1" w:styleId="af3">
    <w:name w:val="Без интервала Знак"/>
    <w:aliases w:val="Без интервала2 Знак,Обя Знак,мелкий Знак,Айгерим Знак,норма Знак,мой рабочий Знак,Без интервала11 Знак,свой Знак,Название таблиц и рисунков Знак"/>
    <w:link w:val="af2"/>
    <w:uiPriority w:val="1"/>
    <w:locked/>
    <w:rsid w:val="00231EDD"/>
    <w:rPr>
      <w:rFonts w:ascii="Times New Roman" w:eastAsia="Times New Roman" w:hAnsi="Times New Roman" w:cs="Times New Roman"/>
      <w:sz w:val="24"/>
      <w:szCs w:val="24"/>
      <w:lang w:eastAsia="ru-RU"/>
    </w:rPr>
  </w:style>
  <w:style w:type="character" w:customStyle="1" w:styleId="af4">
    <w:name w:val="Абзац списка Знак"/>
    <w:aliases w:val="Heading1 Знак,Colorful List - Accent 11 Знак,Маркировка Знак,без абзаца Знак,List Paragraph Знак,Bullets Знак,References Знак,List Paragraph (numbered (a)) Знак,NUMBERED PARAGRAPH Знак,List Paragraph 1 Знак,List_Paragraph Знак"/>
    <w:link w:val="af5"/>
    <w:locked/>
    <w:rsid w:val="00231EDD"/>
    <w:rPr>
      <w:rFonts w:ascii="Times New Roman" w:eastAsia="Times New Roman" w:hAnsi="Times New Roman"/>
      <w:sz w:val="24"/>
      <w:szCs w:val="24"/>
      <w:lang w:val="x-none"/>
    </w:rPr>
  </w:style>
  <w:style w:type="paragraph" w:styleId="af5">
    <w:name w:val="List Paragraph"/>
    <w:aliases w:val="Heading1,Colorful List - Accent 11,Маркировка,без абзаца,List Paragraph,Bullets,References,List Paragraph (numbered (a)),NUMBERED PARAGRAPH,List Paragraph 1,List_Paragraph,Multilevel para_II,Akapit z listą BS,IBL List Paragraph"/>
    <w:basedOn w:val="a"/>
    <w:link w:val="af4"/>
    <w:uiPriority w:val="34"/>
    <w:qFormat/>
    <w:rsid w:val="00231EDD"/>
    <w:pPr>
      <w:ind w:left="720"/>
      <w:contextualSpacing/>
    </w:pPr>
    <w:rPr>
      <w:rFonts w:eastAsia="Times New Roman" w:cstheme="minorBidi"/>
      <w:lang w:val="x-none" w:eastAsia="en-US"/>
    </w:rPr>
  </w:style>
  <w:style w:type="paragraph" w:customStyle="1" w:styleId="Default">
    <w:name w:val="Default"/>
    <w:rsid w:val="00231ED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1">
    <w:name w:val="List Paragraph Char1"/>
    <w:link w:val="22"/>
    <w:locked/>
    <w:rsid w:val="00231EDD"/>
    <w:rPr>
      <w:rFonts w:ascii="Times New Roman" w:eastAsia="Calibri" w:hAnsi="Times New Roman" w:cs="Times New Roman"/>
      <w:sz w:val="24"/>
      <w:szCs w:val="24"/>
      <w:lang w:val="x-none" w:eastAsia="x-none"/>
    </w:rPr>
  </w:style>
  <w:style w:type="paragraph" w:styleId="af6">
    <w:name w:val="footnote text"/>
    <w:basedOn w:val="a"/>
    <w:link w:val="af7"/>
    <w:uiPriority w:val="99"/>
    <w:semiHidden/>
    <w:rsid w:val="00231EDD"/>
    <w:rPr>
      <w:rFonts w:eastAsia="Times New Roman"/>
      <w:sz w:val="20"/>
      <w:szCs w:val="20"/>
      <w:lang w:val="x-none" w:eastAsia="x-none"/>
    </w:rPr>
  </w:style>
  <w:style w:type="character" w:customStyle="1" w:styleId="af7">
    <w:name w:val="Текст сноски Знак"/>
    <w:basedOn w:val="a0"/>
    <w:link w:val="af6"/>
    <w:uiPriority w:val="99"/>
    <w:semiHidden/>
    <w:rsid w:val="00231EDD"/>
    <w:rPr>
      <w:rFonts w:ascii="Times New Roman" w:eastAsia="Times New Roman" w:hAnsi="Times New Roman" w:cs="Times New Roman"/>
      <w:sz w:val="20"/>
      <w:szCs w:val="20"/>
      <w:lang w:val="x-none" w:eastAsia="x-none"/>
    </w:rPr>
  </w:style>
  <w:style w:type="character" w:styleId="af8">
    <w:name w:val="footnote reference"/>
    <w:semiHidden/>
    <w:rsid w:val="00231EDD"/>
    <w:rPr>
      <w:vertAlign w:val="superscript"/>
    </w:rPr>
  </w:style>
  <w:style w:type="character" w:customStyle="1" w:styleId="grame">
    <w:name w:val="grame"/>
    <w:rsid w:val="00231EDD"/>
  </w:style>
  <w:style w:type="table" w:customStyle="1" w:styleId="-11">
    <w:name w:val="Светлая заливка - Акцент 11"/>
    <w:basedOn w:val="a1"/>
    <w:uiPriority w:val="60"/>
    <w:rsid w:val="00231ED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ListParagraphChar">
    <w:name w:val="List Paragraph Char"/>
    <w:locked/>
    <w:rsid w:val="00231EDD"/>
    <w:rPr>
      <w:rFonts w:eastAsia="Calibri"/>
      <w:sz w:val="24"/>
      <w:szCs w:val="24"/>
      <w:lang w:val="ru-RU" w:eastAsia="ru-RU" w:bidi="ar-SA"/>
    </w:rPr>
  </w:style>
  <w:style w:type="table" w:styleId="af9">
    <w:name w:val="Table Grid"/>
    <w:basedOn w:val="a1"/>
    <w:uiPriority w:val="59"/>
    <w:rsid w:val="00231E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uiPriority w:val="99"/>
    <w:rsid w:val="00231EDD"/>
    <w:rPr>
      <w:rFonts w:ascii="Times New Roman" w:hAnsi="Times New Roman" w:cs="Times New Roman"/>
      <w:b/>
      <w:bCs/>
      <w:i w:val="0"/>
      <w:iCs w:val="0"/>
      <w:strike w:val="0"/>
      <w:dstrike w:val="0"/>
      <w:color w:val="000000"/>
      <w:sz w:val="36"/>
      <w:szCs w:val="36"/>
      <w:u w:val="none"/>
    </w:rPr>
  </w:style>
  <w:style w:type="character" w:customStyle="1" w:styleId="afa">
    <w:name w:val="Основной текст + Полужирный"/>
    <w:rsid w:val="00231EDD"/>
    <w:rPr>
      <w:rFonts w:ascii="Lucida Sans Unicode" w:hAnsi="Lucida Sans Unicode" w:cs="Lucida Sans Unicode"/>
      <w:b/>
      <w:bCs/>
      <w:sz w:val="29"/>
      <w:szCs w:val="29"/>
      <w:u w:val="none"/>
    </w:rPr>
  </w:style>
  <w:style w:type="character" w:customStyle="1" w:styleId="5">
    <w:name w:val="Основной текст + Полужирный5"/>
    <w:rsid w:val="00231EDD"/>
    <w:rPr>
      <w:rFonts w:ascii="Lucida Sans Unicode" w:hAnsi="Lucida Sans Unicode"/>
      <w:b/>
      <w:sz w:val="29"/>
      <w:u w:val="none"/>
    </w:rPr>
  </w:style>
  <w:style w:type="paragraph" w:styleId="afb">
    <w:name w:val="TOC Heading"/>
    <w:basedOn w:val="1"/>
    <w:next w:val="a"/>
    <w:uiPriority w:val="39"/>
    <w:semiHidden/>
    <w:unhideWhenUsed/>
    <w:qFormat/>
    <w:rsid w:val="00231EDD"/>
    <w:pPr>
      <w:keepNext/>
      <w:keepLines/>
      <w:spacing w:before="480" w:line="276" w:lineRule="auto"/>
      <w:jc w:val="left"/>
      <w:outlineLvl w:val="9"/>
    </w:pPr>
    <w:rPr>
      <w:rFonts w:ascii="Cambria" w:eastAsia="Times New Roman" w:hAnsi="Cambria" w:cs="Times New Roman"/>
      <w:color w:val="365F91"/>
      <w:lang w:val="x-none"/>
    </w:rPr>
  </w:style>
  <w:style w:type="character" w:styleId="afc">
    <w:name w:val="Strong"/>
    <w:uiPriority w:val="22"/>
    <w:qFormat/>
    <w:rsid w:val="00231EDD"/>
    <w:rPr>
      <w:b/>
      <w:bCs/>
    </w:rPr>
  </w:style>
  <w:style w:type="paragraph" w:styleId="4">
    <w:name w:val="toc 4"/>
    <w:basedOn w:val="a"/>
    <w:next w:val="a"/>
    <w:autoRedefine/>
    <w:uiPriority w:val="39"/>
    <w:unhideWhenUsed/>
    <w:rsid w:val="00231EDD"/>
    <w:pPr>
      <w:spacing w:after="100" w:line="276" w:lineRule="auto"/>
      <w:ind w:left="660"/>
    </w:pPr>
    <w:rPr>
      <w:rFonts w:ascii="Calibri" w:eastAsia="Times New Roman" w:hAnsi="Calibri"/>
      <w:sz w:val="22"/>
      <w:szCs w:val="22"/>
    </w:rPr>
  </w:style>
  <w:style w:type="paragraph" w:styleId="50">
    <w:name w:val="toc 5"/>
    <w:basedOn w:val="a"/>
    <w:next w:val="a"/>
    <w:autoRedefine/>
    <w:uiPriority w:val="39"/>
    <w:unhideWhenUsed/>
    <w:rsid w:val="00231EDD"/>
    <w:pPr>
      <w:spacing w:after="100" w:line="276" w:lineRule="auto"/>
      <w:ind w:left="880"/>
    </w:pPr>
    <w:rPr>
      <w:rFonts w:ascii="Calibri" w:eastAsia="Times New Roman" w:hAnsi="Calibri"/>
      <w:sz w:val="22"/>
      <w:szCs w:val="22"/>
    </w:rPr>
  </w:style>
  <w:style w:type="paragraph" w:styleId="6">
    <w:name w:val="toc 6"/>
    <w:basedOn w:val="a"/>
    <w:next w:val="a"/>
    <w:autoRedefine/>
    <w:uiPriority w:val="39"/>
    <w:unhideWhenUsed/>
    <w:rsid w:val="00231EDD"/>
    <w:pPr>
      <w:spacing w:after="100" w:line="276" w:lineRule="auto"/>
      <w:ind w:left="1100"/>
    </w:pPr>
    <w:rPr>
      <w:rFonts w:ascii="Calibri" w:eastAsia="Times New Roman" w:hAnsi="Calibri"/>
      <w:sz w:val="22"/>
      <w:szCs w:val="22"/>
    </w:rPr>
  </w:style>
  <w:style w:type="paragraph" w:styleId="7">
    <w:name w:val="toc 7"/>
    <w:basedOn w:val="a"/>
    <w:next w:val="a"/>
    <w:autoRedefine/>
    <w:uiPriority w:val="39"/>
    <w:unhideWhenUsed/>
    <w:rsid w:val="00231EDD"/>
    <w:pPr>
      <w:spacing w:after="100" w:line="276" w:lineRule="auto"/>
      <w:ind w:left="1320"/>
    </w:pPr>
    <w:rPr>
      <w:rFonts w:ascii="Calibri" w:eastAsia="Times New Roman" w:hAnsi="Calibri"/>
      <w:sz w:val="22"/>
      <w:szCs w:val="22"/>
    </w:rPr>
  </w:style>
  <w:style w:type="paragraph" w:styleId="8">
    <w:name w:val="toc 8"/>
    <w:basedOn w:val="a"/>
    <w:next w:val="a"/>
    <w:autoRedefine/>
    <w:uiPriority w:val="39"/>
    <w:unhideWhenUsed/>
    <w:rsid w:val="00231EDD"/>
    <w:pPr>
      <w:spacing w:after="100" w:line="276" w:lineRule="auto"/>
      <w:ind w:left="1540"/>
    </w:pPr>
    <w:rPr>
      <w:rFonts w:ascii="Calibri" w:eastAsia="Times New Roman" w:hAnsi="Calibri"/>
      <w:sz w:val="22"/>
      <w:szCs w:val="22"/>
    </w:rPr>
  </w:style>
  <w:style w:type="paragraph" w:styleId="9">
    <w:name w:val="toc 9"/>
    <w:basedOn w:val="a"/>
    <w:next w:val="a"/>
    <w:autoRedefine/>
    <w:uiPriority w:val="39"/>
    <w:unhideWhenUsed/>
    <w:rsid w:val="00231EDD"/>
    <w:pPr>
      <w:spacing w:after="100" w:line="276" w:lineRule="auto"/>
      <w:ind w:left="1760"/>
    </w:pPr>
    <w:rPr>
      <w:rFonts w:ascii="Calibri" w:eastAsia="Times New Roman" w:hAnsi="Calibri"/>
      <w:sz w:val="22"/>
      <w:szCs w:val="22"/>
    </w:rPr>
  </w:style>
  <w:style w:type="paragraph" w:customStyle="1" w:styleId="Iauiue">
    <w:name w:val="Iau?iue"/>
    <w:rsid w:val="00231EDD"/>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3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231EDD"/>
    <w:rPr>
      <w:rFonts w:ascii="Courier New" w:eastAsia="Times New Roman" w:hAnsi="Courier New" w:cs="Times New Roman"/>
      <w:sz w:val="20"/>
      <w:szCs w:val="20"/>
      <w:lang w:val="x-none" w:eastAsia="x-none"/>
    </w:rPr>
  </w:style>
  <w:style w:type="character" w:customStyle="1" w:styleId="s0">
    <w:name w:val="s0"/>
    <w:uiPriority w:val="99"/>
    <w:rsid w:val="00231EDD"/>
    <w:rPr>
      <w:rFonts w:ascii="Times New Roman" w:hAnsi="Times New Roman"/>
      <w:color w:val="000000"/>
      <w:sz w:val="20"/>
      <w:u w:val="none"/>
      <w:effect w:val="none"/>
    </w:rPr>
  </w:style>
  <w:style w:type="paragraph" w:customStyle="1" w:styleId="msonormalbullet2gif">
    <w:name w:val="msonormalbullet2.gif"/>
    <w:basedOn w:val="a"/>
    <w:rsid w:val="00231EDD"/>
    <w:pPr>
      <w:spacing w:before="100" w:beforeAutospacing="1" w:after="100" w:afterAutospacing="1"/>
    </w:pPr>
    <w:rPr>
      <w:rFonts w:eastAsia="Times New Roman"/>
    </w:rPr>
  </w:style>
  <w:style w:type="character" w:customStyle="1" w:styleId="apple-converted-space">
    <w:name w:val="apple-converted-space"/>
    <w:rsid w:val="00231EDD"/>
  </w:style>
  <w:style w:type="character" w:styleId="afd">
    <w:name w:val="Emphasis"/>
    <w:uiPriority w:val="20"/>
    <w:qFormat/>
    <w:rsid w:val="00231EDD"/>
    <w:rPr>
      <w:i/>
      <w:iCs/>
    </w:rPr>
  </w:style>
  <w:style w:type="paragraph" w:styleId="afe">
    <w:name w:val="Revision"/>
    <w:hidden/>
    <w:uiPriority w:val="99"/>
    <w:semiHidden/>
    <w:rsid w:val="00231EDD"/>
    <w:pPr>
      <w:spacing w:after="0" w:line="240" w:lineRule="auto"/>
    </w:pPr>
    <w:rPr>
      <w:rFonts w:ascii="Times New Roman" w:eastAsia="Calibri" w:hAnsi="Times New Roman" w:cs="Times New Roman"/>
      <w:sz w:val="24"/>
      <w:szCs w:val="24"/>
      <w:lang w:eastAsia="ru-RU"/>
    </w:rPr>
  </w:style>
  <w:style w:type="character" w:customStyle="1" w:styleId="aff">
    <w:name w:val="Основной текст_"/>
    <w:basedOn w:val="a0"/>
    <w:link w:val="23"/>
    <w:rsid w:val="001418FB"/>
    <w:rPr>
      <w:rFonts w:ascii="Times New Roman" w:eastAsia="Times New Roman" w:hAnsi="Times New Roman" w:cs="Times New Roman"/>
      <w:sz w:val="21"/>
      <w:szCs w:val="21"/>
      <w:shd w:val="clear" w:color="auto" w:fill="FFFFFF"/>
    </w:rPr>
  </w:style>
  <w:style w:type="paragraph" w:customStyle="1" w:styleId="23">
    <w:name w:val="Основной текст2"/>
    <w:basedOn w:val="a"/>
    <w:link w:val="aff"/>
    <w:rsid w:val="001418FB"/>
    <w:pPr>
      <w:widowControl w:val="0"/>
      <w:shd w:val="clear" w:color="auto" w:fill="FFFFFF"/>
      <w:spacing w:line="264" w:lineRule="exact"/>
      <w:jc w:val="both"/>
    </w:pPr>
    <w:rPr>
      <w:rFonts w:eastAsia="Times New Roman"/>
      <w:sz w:val="21"/>
      <w:szCs w:val="21"/>
      <w:lang w:eastAsia="en-US"/>
    </w:rPr>
  </w:style>
  <w:style w:type="character" w:styleId="aff0">
    <w:name w:val="FollowedHyperlink"/>
    <w:basedOn w:val="a0"/>
    <w:uiPriority w:val="99"/>
    <w:semiHidden/>
    <w:unhideWhenUsed/>
    <w:rsid w:val="00327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6293">
      <w:bodyDiv w:val="1"/>
      <w:marLeft w:val="0"/>
      <w:marRight w:val="0"/>
      <w:marTop w:val="0"/>
      <w:marBottom w:val="0"/>
      <w:divBdr>
        <w:top w:val="none" w:sz="0" w:space="0" w:color="auto"/>
        <w:left w:val="none" w:sz="0" w:space="0" w:color="auto"/>
        <w:bottom w:val="none" w:sz="0" w:space="0" w:color="auto"/>
        <w:right w:val="none" w:sz="0" w:space="0" w:color="auto"/>
      </w:divBdr>
    </w:div>
    <w:div w:id="94790539">
      <w:bodyDiv w:val="1"/>
      <w:marLeft w:val="0"/>
      <w:marRight w:val="0"/>
      <w:marTop w:val="0"/>
      <w:marBottom w:val="0"/>
      <w:divBdr>
        <w:top w:val="none" w:sz="0" w:space="0" w:color="auto"/>
        <w:left w:val="none" w:sz="0" w:space="0" w:color="auto"/>
        <w:bottom w:val="none" w:sz="0" w:space="0" w:color="auto"/>
        <w:right w:val="none" w:sz="0" w:space="0" w:color="auto"/>
      </w:divBdr>
    </w:div>
    <w:div w:id="104473134">
      <w:bodyDiv w:val="1"/>
      <w:marLeft w:val="0"/>
      <w:marRight w:val="0"/>
      <w:marTop w:val="0"/>
      <w:marBottom w:val="0"/>
      <w:divBdr>
        <w:top w:val="none" w:sz="0" w:space="0" w:color="auto"/>
        <w:left w:val="none" w:sz="0" w:space="0" w:color="auto"/>
        <w:bottom w:val="none" w:sz="0" w:space="0" w:color="auto"/>
        <w:right w:val="none" w:sz="0" w:space="0" w:color="auto"/>
      </w:divBdr>
    </w:div>
    <w:div w:id="370964500">
      <w:bodyDiv w:val="1"/>
      <w:marLeft w:val="0"/>
      <w:marRight w:val="0"/>
      <w:marTop w:val="0"/>
      <w:marBottom w:val="0"/>
      <w:divBdr>
        <w:top w:val="none" w:sz="0" w:space="0" w:color="auto"/>
        <w:left w:val="none" w:sz="0" w:space="0" w:color="auto"/>
        <w:bottom w:val="none" w:sz="0" w:space="0" w:color="auto"/>
        <w:right w:val="none" w:sz="0" w:space="0" w:color="auto"/>
      </w:divBdr>
    </w:div>
    <w:div w:id="517424738">
      <w:bodyDiv w:val="1"/>
      <w:marLeft w:val="0"/>
      <w:marRight w:val="0"/>
      <w:marTop w:val="0"/>
      <w:marBottom w:val="0"/>
      <w:divBdr>
        <w:top w:val="none" w:sz="0" w:space="0" w:color="auto"/>
        <w:left w:val="none" w:sz="0" w:space="0" w:color="auto"/>
        <w:bottom w:val="none" w:sz="0" w:space="0" w:color="auto"/>
        <w:right w:val="none" w:sz="0" w:space="0" w:color="auto"/>
      </w:divBdr>
    </w:div>
    <w:div w:id="1351833731">
      <w:bodyDiv w:val="1"/>
      <w:marLeft w:val="0"/>
      <w:marRight w:val="0"/>
      <w:marTop w:val="0"/>
      <w:marBottom w:val="0"/>
      <w:divBdr>
        <w:top w:val="none" w:sz="0" w:space="0" w:color="auto"/>
        <w:left w:val="none" w:sz="0" w:space="0" w:color="auto"/>
        <w:bottom w:val="none" w:sz="0" w:space="0" w:color="auto"/>
        <w:right w:val="none" w:sz="0" w:space="0" w:color="auto"/>
      </w:divBdr>
    </w:div>
    <w:div w:id="1465081026">
      <w:bodyDiv w:val="1"/>
      <w:marLeft w:val="0"/>
      <w:marRight w:val="0"/>
      <w:marTop w:val="0"/>
      <w:marBottom w:val="0"/>
      <w:divBdr>
        <w:top w:val="none" w:sz="0" w:space="0" w:color="auto"/>
        <w:left w:val="none" w:sz="0" w:space="0" w:color="auto"/>
        <w:bottom w:val="none" w:sz="0" w:space="0" w:color="auto"/>
        <w:right w:val="none" w:sz="0" w:space="0" w:color="auto"/>
      </w:divBdr>
    </w:div>
    <w:div w:id="1685669781">
      <w:bodyDiv w:val="1"/>
      <w:marLeft w:val="0"/>
      <w:marRight w:val="0"/>
      <w:marTop w:val="0"/>
      <w:marBottom w:val="0"/>
      <w:divBdr>
        <w:top w:val="none" w:sz="0" w:space="0" w:color="auto"/>
        <w:left w:val="none" w:sz="0" w:space="0" w:color="auto"/>
        <w:bottom w:val="none" w:sz="0" w:space="0" w:color="auto"/>
        <w:right w:val="none" w:sz="0" w:space="0" w:color="auto"/>
      </w:divBdr>
    </w:div>
    <w:div w:id="1714234939">
      <w:bodyDiv w:val="1"/>
      <w:marLeft w:val="0"/>
      <w:marRight w:val="0"/>
      <w:marTop w:val="0"/>
      <w:marBottom w:val="0"/>
      <w:divBdr>
        <w:top w:val="none" w:sz="0" w:space="0" w:color="auto"/>
        <w:left w:val="none" w:sz="0" w:space="0" w:color="auto"/>
        <w:bottom w:val="none" w:sz="0" w:space="0" w:color="auto"/>
        <w:right w:val="none" w:sz="0" w:space="0" w:color="auto"/>
      </w:divBdr>
    </w:div>
    <w:div w:id="1990284136">
      <w:bodyDiv w:val="1"/>
      <w:marLeft w:val="0"/>
      <w:marRight w:val="0"/>
      <w:marTop w:val="0"/>
      <w:marBottom w:val="0"/>
      <w:divBdr>
        <w:top w:val="none" w:sz="0" w:space="0" w:color="auto"/>
        <w:left w:val="none" w:sz="0" w:space="0" w:color="auto"/>
        <w:bottom w:val="none" w:sz="0" w:space="0" w:color="auto"/>
        <w:right w:val="none" w:sz="0" w:space="0" w:color="auto"/>
      </w:divBdr>
    </w:div>
    <w:div w:id="2011055028">
      <w:bodyDiv w:val="1"/>
      <w:marLeft w:val="0"/>
      <w:marRight w:val="0"/>
      <w:marTop w:val="0"/>
      <w:marBottom w:val="0"/>
      <w:divBdr>
        <w:top w:val="none" w:sz="0" w:space="0" w:color="auto"/>
        <w:left w:val="none" w:sz="0" w:space="0" w:color="auto"/>
        <w:bottom w:val="none" w:sz="0" w:space="0" w:color="auto"/>
        <w:right w:val="none" w:sz="0" w:space="0" w:color="auto"/>
      </w:divBdr>
    </w:div>
    <w:div w:id="2032681263">
      <w:bodyDiv w:val="1"/>
      <w:marLeft w:val="0"/>
      <w:marRight w:val="0"/>
      <w:marTop w:val="0"/>
      <w:marBottom w:val="0"/>
      <w:divBdr>
        <w:top w:val="none" w:sz="0" w:space="0" w:color="auto"/>
        <w:left w:val="none" w:sz="0" w:space="0" w:color="auto"/>
        <w:bottom w:val="none" w:sz="0" w:space="0" w:color="auto"/>
        <w:right w:val="none" w:sz="0" w:space="0" w:color="auto"/>
      </w:divBdr>
    </w:div>
    <w:div w:id="21081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yperlink" Target="http://economy.gov.kz/ru/kategorii/pser" TargetMode="Externa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462962962962962E-2"/>
          <c:y val="0.15878015248093988"/>
          <c:w val="0.94770942694663163"/>
          <c:h val="0.60593141206534273"/>
        </c:manualLayout>
      </c:layout>
      <c:barChart>
        <c:barDir val="col"/>
        <c:grouping val="clustered"/>
        <c:varyColors val="0"/>
        <c:ser>
          <c:idx val="0"/>
          <c:order val="0"/>
          <c:tx>
            <c:strRef>
              <c:f>Лист1!$B$1</c:f>
              <c:strCache>
                <c:ptCount val="1"/>
                <c:pt idx="0">
                  <c:v>Государственный долг, в % от ВВП</c:v>
                </c:pt>
              </c:strCache>
            </c:strRef>
          </c:tx>
          <c:invertIfNegative val="0"/>
          <c:dLbls>
            <c:dLbl>
              <c:idx val="0"/>
              <c:layout/>
              <c:tx>
                <c:rich>
                  <a:bodyPr/>
                  <a:lstStyle/>
                  <a:p>
                    <a:r>
                      <a:rPr lang="en-US"/>
                      <a:t>2</a:t>
                    </a:r>
                    <a:r>
                      <a:rPr lang="ru-RU"/>
                      <a:t>5</a:t>
                    </a:r>
                    <a:r>
                      <a:rPr lang="en-US"/>
                      <a:t>,</a:t>
                    </a:r>
                    <a:r>
                      <a:rPr lang="ru-RU"/>
                      <a:t>6</a:t>
                    </a:r>
                    <a:endParaRPr lang="en-US"/>
                  </a:p>
                </c:rich>
              </c:tx>
              <c:showLegendKey val="0"/>
              <c:showVal val="1"/>
              <c:showCatName val="0"/>
              <c:showSerName val="0"/>
              <c:showPercent val="0"/>
              <c:showBubbleSize val="0"/>
            </c:dLbl>
            <c:dLbl>
              <c:idx val="1"/>
              <c:layout/>
              <c:tx>
                <c:rich>
                  <a:bodyPr/>
                  <a:lstStyle/>
                  <a:p>
                    <a:r>
                      <a:rPr lang="ru-RU"/>
                      <a:t>24,8</a:t>
                    </a:r>
                    <a:endParaRPr lang="en-US"/>
                  </a:p>
                </c:rich>
              </c:tx>
              <c:showLegendKey val="0"/>
              <c:showVal val="1"/>
              <c:showCatName val="0"/>
              <c:showSerName val="0"/>
              <c:showPercent val="0"/>
              <c:showBubbleSize val="0"/>
            </c:dLbl>
            <c:dLbl>
              <c:idx val="2"/>
              <c:layout/>
              <c:tx>
                <c:rich>
                  <a:bodyPr/>
                  <a:lstStyle/>
                  <a:p>
                    <a:r>
                      <a:rPr lang="ru-RU"/>
                      <a:t>24,2</a:t>
                    </a:r>
                    <a:endParaRPr lang="en-US"/>
                  </a:p>
                </c:rich>
              </c:tx>
              <c:showLegendKey val="0"/>
              <c:showVal val="1"/>
              <c:showCatName val="0"/>
              <c:showSerName val="0"/>
              <c:showPercent val="0"/>
              <c:showBubbleSize val="0"/>
            </c:dLbl>
            <c:dLbl>
              <c:idx val="3"/>
              <c:layout/>
              <c:tx>
                <c:rich>
                  <a:bodyPr/>
                  <a:lstStyle/>
                  <a:p>
                    <a:r>
                      <a:rPr lang="ru-RU"/>
                      <a:t>20,8</a:t>
                    </a:r>
                    <a:endParaRPr lang="en-US"/>
                  </a:p>
                </c:rich>
              </c:tx>
              <c:showLegendKey val="0"/>
              <c:showVal val="1"/>
              <c:showCatName val="0"/>
              <c:showSerName val="0"/>
              <c:showPercent val="0"/>
              <c:showBubbleSize val="0"/>
            </c:dLbl>
            <c:dLbl>
              <c:idx val="4"/>
              <c:layout/>
              <c:tx>
                <c:rich>
                  <a:bodyPr/>
                  <a:lstStyle/>
                  <a:p>
                    <a:r>
                      <a:rPr lang="ru-RU"/>
                      <a:t>19,1</a:t>
                    </a:r>
                    <a:endParaRPr lang="en-US"/>
                  </a:p>
                </c:rich>
              </c:tx>
              <c:showLegendKey val="0"/>
              <c:showVal val="1"/>
              <c:showCatName val="0"/>
              <c:showSerName val="0"/>
              <c:showPercent val="0"/>
              <c:showBubbleSize val="0"/>
            </c:dLbl>
            <c:dLbl>
              <c:idx val="5"/>
              <c:tx>
                <c:rich>
                  <a:bodyPr/>
                  <a:lstStyle/>
                  <a:p>
                    <a:r>
                      <a:rPr lang="en-US"/>
                      <a:t>21,</a:t>
                    </a:r>
                    <a:r>
                      <a:rPr lang="ru-RU"/>
                      <a:t>4</a:t>
                    </a:r>
                    <a:endParaRPr lang="en-US"/>
                  </a:p>
                </c:rich>
              </c:tx>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25.1</c:v>
                </c:pt>
                <c:pt idx="1">
                  <c:v>24.1</c:v>
                </c:pt>
                <c:pt idx="2">
                  <c:v>23.4</c:v>
                </c:pt>
                <c:pt idx="3">
                  <c:v>22.2</c:v>
                </c:pt>
                <c:pt idx="4">
                  <c:v>21.2</c:v>
                </c:pt>
              </c:numCache>
            </c:numRef>
          </c:val>
        </c:ser>
        <c:ser>
          <c:idx val="1"/>
          <c:order val="1"/>
          <c:tx>
            <c:strRef>
              <c:f>Лист1!$C$1</c:f>
              <c:strCache>
                <c:ptCount val="1"/>
                <c:pt idx="0">
                  <c:v>Правительственный долг, в % от ВВП</c:v>
                </c:pt>
              </c:strCache>
            </c:strRef>
          </c:tx>
          <c:invertIfNegative val="0"/>
          <c:dLbls>
            <c:dLbl>
              <c:idx val="0"/>
              <c:layout/>
              <c:tx>
                <c:rich>
                  <a:bodyPr/>
                  <a:lstStyle/>
                  <a:p>
                    <a:r>
                      <a:rPr lang="ru-RU"/>
                      <a:t>20</a:t>
                    </a:r>
                    <a:r>
                      <a:rPr lang="en-US"/>
                      <a:t>,</a:t>
                    </a:r>
                    <a:r>
                      <a:rPr lang="ru-RU"/>
                      <a:t>3</a:t>
                    </a:r>
                    <a:endParaRPr lang="en-US"/>
                  </a:p>
                </c:rich>
              </c:tx>
              <c:dLblPos val="outEnd"/>
              <c:showLegendKey val="0"/>
              <c:showVal val="1"/>
              <c:showCatName val="0"/>
              <c:showSerName val="0"/>
              <c:showPercent val="0"/>
              <c:showBubbleSize val="0"/>
            </c:dLbl>
            <c:dLbl>
              <c:idx val="1"/>
              <c:layout/>
              <c:tx>
                <c:rich>
                  <a:bodyPr/>
                  <a:lstStyle/>
                  <a:p>
                    <a:r>
                      <a:rPr lang="ru-RU"/>
                      <a:t>20,0</a:t>
                    </a:r>
                    <a:endParaRPr lang="en-US"/>
                  </a:p>
                </c:rich>
              </c:tx>
              <c:dLblPos val="outEnd"/>
              <c:showLegendKey val="0"/>
              <c:showVal val="1"/>
              <c:showCatName val="0"/>
              <c:showSerName val="0"/>
              <c:showPercent val="0"/>
              <c:showBubbleSize val="0"/>
            </c:dLbl>
            <c:dLbl>
              <c:idx val="2"/>
              <c:layout/>
              <c:tx>
                <c:rich>
                  <a:bodyPr/>
                  <a:lstStyle/>
                  <a:p>
                    <a:r>
                      <a:rPr lang="ru-RU"/>
                      <a:t>19,7</a:t>
                    </a:r>
                    <a:endParaRPr lang="en-US"/>
                  </a:p>
                </c:rich>
              </c:tx>
              <c:showLegendKey val="0"/>
              <c:showVal val="1"/>
              <c:showCatName val="0"/>
              <c:showSerName val="0"/>
              <c:showPercent val="0"/>
              <c:showBubbleSize val="0"/>
            </c:dLbl>
            <c:dLbl>
              <c:idx val="3"/>
              <c:layout/>
              <c:tx>
                <c:rich>
                  <a:bodyPr/>
                  <a:lstStyle/>
                  <a:p>
                    <a:r>
                      <a:rPr lang="ru-RU"/>
                      <a:t>16,7</a:t>
                    </a:r>
                    <a:endParaRPr lang="en-US"/>
                  </a:p>
                </c:rich>
              </c:tx>
              <c:showLegendKey val="0"/>
              <c:showVal val="1"/>
              <c:showCatName val="0"/>
              <c:showSerName val="0"/>
              <c:showPercent val="0"/>
              <c:showBubbleSize val="0"/>
            </c:dLbl>
            <c:dLbl>
              <c:idx val="4"/>
              <c:layout/>
              <c:tx>
                <c:rich>
                  <a:bodyPr/>
                  <a:lstStyle/>
                  <a:p>
                    <a:r>
                      <a:rPr lang="en-US"/>
                      <a:t>1</a:t>
                    </a:r>
                    <a:r>
                      <a:rPr lang="ru-RU"/>
                      <a:t>5,3</a:t>
                    </a:r>
                    <a:endParaRPr lang="en-US"/>
                  </a:p>
                </c:rich>
              </c:tx>
              <c:showLegendKey val="0"/>
              <c:showVal val="1"/>
              <c:showCatName val="0"/>
              <c:showSerName val="0"/>
              <c:showPercent val="0"/>
              <c:showBubbleSize val="0"/>
            </c:dLbl>
            <c:dLbl>
              <c:idx val="5"/>
              <c:tx>
                <c:rich>
                  <a:bodyPr/>
                  <a:lstStyle/>
                  <a:p>
                    <a:r>
                      <a:rPr lang="en-US"/>
                      <a:t>17</a:t>
                    </a:r>
                    <a:r>
                      <a:rPr lang="ru-RU"/>
                      <a:t>,2</a:t>
                    </a:r>
                    <a:endParaRPr lang="en-US"/>
                  </a:p>
                </c:rich>
              </c:tx>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19.7</c:v>
                </c:pt>
                <c:pt idx="1">
                  <c:v>19.2</c:v>
                </c:pt>
                <c:pt idx="2">
                  <c:v>18.899999999999999</c:v>
                </c:pt>
                <c:pt idx="3">
                  <c:v>17.899999999999999</c:v>
                </c:pt>
                <c:pt idx="4">
                  <c:v>17</c:v>
                </c:pt>
              </c:numCache>
            </c:numRef>
          </c:val>
        </c:ser>
        <c:dLbls>
          <c:showLegendKey val="0"/>
          <c:showVal val="0"/>
          <c:showCatName val="0"/>
          <c:showSerName val="0"/>
          <c:showPercent val="0"/>
          <c:showBubbleSize val="0"/>
        </c:dLbls>
        <c:gapWidth val="150"/>
        <c:axId val="33535872"/>
        <c:axId val="33537408"/>
      </c:barChart>
      <c:catAx>
        <c:axId val="33535872"/>
        <c:scaling>
          <c:orientation val="minMax"/>
        </c:scaling>
        <c:delete val="0"/>
        <c:axPos val="b"/>
        <c:numFmt formatCode="General" sourceLinked="1"/>
        <c:majorTickMark val="out"/>
        <c:minorTickMark val="none"/>
        <c:tickLblPos val="nextTo"/>
        <c:txPr>
          <a:bodyPr/>
          <a:lstStyle/>
          <a:p>
            <a:pPr>
              <a:defRPr b="1"/>
            </a:pPr>
            <a:endParaRPr lang="ru-RU"/>
          </a:p>
        </c:txPr>
        <c:crossAx val="33537408"/>
        <c:crosses val="autoZero"/>
        <c:auto val="1"/>
        <c:lblAlgn val="ctr"/>
        <c:lblOffset val="100"/>
        <c:noMultiLvlLbl val="0"/>
      </c:catAx>
      <c:valAx>
        <c:axId val="33537408"/>
        <c:scaling>
          <c:orientation val="minMax"/>
        </c:scaling>
        <c:delete val="1"/>
        <c:axPos val="l"/>
        <c:numFmt formatCode="General" sourceLinked="1"/>
        <c:majorTickMark val="out"/>
        <c:minorTickMark val="none"/>
        <c:tickLblPos val="nextTo"/>
        <c:crossAx val="33535872"/>
        <c:crosses val="autoZero"/>
        <c:crossBetween val="between"/>
      </c:valAx>
    </c:plotArea>
    <c:legend>
      <c:legendPos val="r"/>
      <c:layout>
        <c:manualLayout>
          <c:xMode val="edge"/>
          <c:yMode val="edge"/>
          <c:x val="7.894612131816867E-3"/>
          <c:y val="0.89037745281839753"/>
          <c:w val="0.98979057305336837"/>
          <c:h val="0.10818522684664417"/>
        </c:manualLayout>
      </c:layout>
      <c:overlay val="0"/>
    </c:legend>
    <c:plotVisOnly val="1"/>
    <c:dispBlanksAs val="gap"/>
    <c:showDLblsOverMax val="0"/>
  </c:chart>
  <c:spPr>
    <a:noFill/>
    <a:ln>
      <a:solidFill>
        <a:schemeClr val="bg1"/>
      </a:solidFill>
    </a:ln>
  </c:spPr>
  <c:txPr>
    <a:bodyPr/>
    <a:lstStyle/>
    <a:p>
      <a:pPr>
        <a:defRPr>
          <a:latin typeface="Times New Roman" pitchFamily="18" charset="0"/>
          <a:cs typeface="Times New Roman" pitchFamily="18" charset="0"/>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Прогноз валютных активов Национального фонда</a:t>
            </a:r>
          </a:p>
        </c:rich>
      </c:tx>
      <c:overlay val="1"/>
    </c:title>
    <c:autoTitleDeleted val="0"/>
    <c:plotArea>
      <c:layout>
        <c:manualLayout>
          <c:layoutTarget val="inner"/>
          <c:xMode val="edge"/>
          <c:yMode val="edge"/>
          <c:x val="8.1728273549139724E-2"/>
          <c:y val="0.21443635699771446"/>
          <c:w val="0.8689508603091296"/>
          <c:h val="0.70938812749162017"/>
        </c:manualLayout>
      </c:layout>
      <c:barChart>
        <c:barDir val="col"/>
        <c:grouping val="clustered"/>
        <c:varyColors val="0"/>
        <c:ser>
          <c:idx val="0"/>
          <c:order val="0"/>
          <c:tx>
            <c:strRef>
              <c:f>Лист1!$A$2</c:f>
              <c:strCache>
                <c:ptCount val="1"/>
                <c:pt idx="0">
                  <c:v>млрд. долларов США</c:v>
                </c:pt>
              </c:strCache>
            </c:strRef>
          </c:tx>
          <c:spPr>
            <a:solidFill>
              <a:schemeClr val="accent1">
                <a:lumMod val="40000"/>
                <a:lumOff val="60000"/>
              </a:schemeClr>
            </a:solidFill>
          </c:spPr>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Лист1!$B$2:$E$2</c:f>
              <c:numCache>
                <c:formatCode>#,##0.0</c:formatCode>
                <c:ptCount val="4"/>
                <c:pt idx="0">
                  <c:v>58.2</c:v>
                </c:pt>
                <c:pt idx="1">
                  <c:v>59.5</c:v>
                </c:pt>
                <c:pt idx="2">
                  <c:v>60.9</c:v>
                </c:pt>
                <c:pt idx="3">
                  <c:v>62.4</c:v>
                </c:pt>
              </c:numCache>
            </c:numRef>
          </c:val>
        </c:ser>
        <c:dLbls>
          <c:showLegendKey val="0"/>
          <c:showVal val="0"/>
          <c:showCatName val="0"/>
          <c:showSerName val="0"/>
          <c:showPercent val="0"/>
          <c:showBubbleSize val="0"/>
        </c:dLbls>
        <c:gapWidth val="150"/>
        <c:axId val="110660224"/>
        <c:axId val="110674304"/>
      </c:barChart>
      <c:lineChart>
        <c:grouping val="standard"/>
        <c:varyColors val="0"/>
        <c:ser>
          <c:idx val="1"/>
          <c:order val="1"/>
          <c:tx>
            <c:strRef>
              <c:f>Лист1!$A$3</c:f>
              <c:strCache>
                <c:ptCount val="1"/>
                <c:pt idx="0">
                  <c:v>% к ВВП</c:v>
                </c:pt>
              </c:strCache>
            </c:strRef>
          </c:tx>
          <c:spPr>
            <a:ln>
              <a:solidFill>
                <a:schemeClr val="accent2"/>
              </a:solidFill>
            </a:ln>
          </c:spPr>
          <c:marker>
            <c:symbol val="diamond"/>
            <c:size val="3"/>
            <c:spPr>
              <a:solidFill>
                <a:schemeClr val="accent2"/>
              </a:solidFill>
              <a:ln>
                <a:solidFill>
                  <a:schemeClr val="accent2"/>
                </a:solidFill>
              </a:ln>
            </c:spPr>
          </c:marker>
          <c:dLbls>
            <c:dLbl>
              <c:idx val="1"/>
              <c:tx>
                <c:rich>
                  <a:bodyPr/>
                  <a:lstStyle/>
                  <a:p>
                    <a:r>
                      <a:rPr lang="kk-KZ"/>
                      <a:t>30,8</a:t>
                    </a:r>
                    <a:endParaRPr lang="en-US"/>
                  </a:p>
                </c:rich>
              </c:tx>
              <c:dLblPos val="b"/>
              <c:showLegendKey val="0"/>
              <c:showVal val="1"/>
              <c:showCatName val="0"/>
              <c:showSerName val="0"/>
              <c:showPercent val="0"/>
              <c:showBubbleSize val="0"/>
            </c:dLbl>
            <c:dLbl>
              <c:idx val="2"/>
              <c:tx>
                <c:rich>
                  <a:bodyPr/>
                  <a:lstStyle/>
                  <a:p>
                    <a:r>
                      <a:rPr lang="kk-KZ"/>
                      <a:t>28,7</a:t>
                    </a:r>
                    <a:endParaRPr lang="en-US"/>
                  </a:p>
                </c:rich>
              </c:tx>
              <c:dLblPos val="b"/>
              <c:showLegendKey val="0"/>
              <c:showVal val="1"/>
              <c:showCatName val="0"/>
              <c:showSerName val="0"/>
              <c:showPercent val="0"/>
              <c:showBubbleSize val="0"/>
            </c:dLbl>
            <c:dLbl>
              <c:idx val="3"/>
              <c:tx>
                <c:rich>
                  <a:bodyPr/>
                  <a:lstStyle/>
                  <a:p>
                    <a:r>
                      <a:rPr lang="kk-KZ"/>
                      <a:t>27,1</a:t>
                    </a:r>
                    <a:endParaRPr lang="en-US"/>
                  </a:p>
                </c:rich>
              </c:tx>
              <c:dLblPos val="b"/>
              <c:showLegendKey val="0"/>
              <c:showVal val="1"/>
              <c:showCatName val="0"/>
              <c:showSerName val="0"/>
              <c:showPercent val="0"/>
              <c:showBubbleSize val="0"/>
            </c:dLbl>
            <c:spPr>
              <a:solidFill>
                <a:schemeClr val="bg1"/>
              </a:solidFill>
              <a:ln>
                <a:solidFill>
                  <a:schemeClr val="accent2"/>
                </a:solidFill>
              </a:ln>
            </c:spPr>
            <c:txPr>
              <a:bodyPr/>
              <a:lstStyle/>
              <a:p>
                <a:pPr>
                  <a:defRPr i="0"/>
                </a:pPr>
                <a:endParaRPr lang="ru-RU"/>
              </a:p>
            </c:txPr>
            <c:dLblPos val="b"/>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Лист1!$B$3:$E$3</c:f>
              <c:numCache>
                <c:formatCode>#,##0.0</c:formatCode>
                <c:ptCount val="4"/>
                <c:pt idx="0">
                  <c:v>33</c:v>
                </c:pt>
                <c:pt idx="1">
                  <c:v>31.2</c:v>
                </c:pt>
                <c:pt idx="2">
                  <c:v>29.2</c:v>
                </c:pt>
                <c:pt idx="3">
                  <c:v>27.5</c:v>
                </c:pt>
              </c:numCache>
            </c:numRef>
          </c:val>
          <c:smooth val="1"/>
        </c:ser>
        <c:dLbls>
          <c:showLegendKey val="0"/>
          <c:showVal val="0"/>
          <c:showCatName val="0"/>
          <c:showSerName val="0"/>
          <c:showPercent val="0"/>
          <c:showBubbleSize val="0"/>
        </c:dLbls>
        <c:marker val="1"/>
        <c:smooth val="0"/>
        <c:axId val="110675840"/>
        <c:axId val="110677376"/>
      </c:lineChart>
      <c:catAx>
        <c:axId val="110660224"/>
        <c:scaling>
          <c:orientation val="minMax"/>
        </c:scaling>
        <c:delete val="0"/>
        <c:axPos val="b"/>
        <c:numFmt formatCode="General" sourceLinked="1"/>
        <c:majorTickMark val="out"/>
        <c:minorTickMark val="none"/>
        <c:tickLblPos val="nextTo"/>
        <c:txPr>
          <a:bodyPr/>
          <a:lstStyle/>
          <a:p>
            <a:pPr>
              <a:defRPr b="0"/>
            </a:pPr>
            <a:endParaRPr lang="ru-RU"/>
          </a:p>
        </c:txPr>
        <c:crossAx val="110674304"/>
        <c:crosses val="autoZero"/>
        <c:auto val="1"/>
        <c:lblAlgn val="ctr"/>
        <c:lblOffset val="100"/>
        <c:noMultiLvlLbl val="0"/>
      </c:catAx>
      <c:valAx>
        <c:axId val="110674304"/>
        <c:scaling>
          <c:orientation val="minMax"/>
          <c:max val="65"/>
          <c:min val="40"/>
        </c:scaling>
        <c:delete val="0"/>
        <c:axPos val="l"/>
        <c:numFmt formatCode="#,##0" sourceLinked="0"/>
        <c:majorTickMark val="out"/>
        <c:minorTickMark val="none"/>
        <c:tickLblPos val="nextTo"/>
        <c:crossAx val="110660224"/>
        <c:crosses val="autoZero"/>
        <c:crossBetween val="between"/>
        <c:majorUnit val="5"/>
      </c:valAx>
      <c:catAx>
        <c:axId val="110675840"/>
        <c:scaling>
          <c:orientation val="minMax"/>
        </c:scaling>
        <c:delete val="1"/>
        <c:axPos val="b"/>
        <c:majorTickMark val="out"/>
        <c:minorTickMark val="none"/>
        <c:tickLblPos val="nextTo"/>
        <c:crossAx val="110677376"/>
        <c:crosses val="autoZero"/>
        <c:auto val="1"/>
        <c:lblAlgn val="ctr"/>
        <c:lblOffset val="100"/>
        <c:noMultiLvlLbl val="0"/>
      </c:catAx>
      <c:valAx>
        <c:axId val="110677376"/>
        <c:scaling>
          <c:orientation val="minMax"/>
          <c:max val="60"/>
          <c:min val="20"/>
        </c:scaling>
        <c:delete val="0"/>
        <c:axPos val="r"/>
        <c:numFmt formatCode="#,##0" sourceLinked="0"/>
        <c:majorTickMark val="out"/>
        <c:minorTickMark val="none"/>
        <c:tickLblPos val="nextTo"/>
        <c:crossAx val="110675840"/>
        <c:crosses val="max"/>
        <c:crossBetween val="between"/>
        <c:majorUnit val="20"/>
      </c:valAx>
    </c:plotArea>
    <c:legend>
      <c:legendPos val="r"/>
      <c:layout>
        <c:manualLayout>
          <c:xMode val="edge"/>
          <c:yMode val="edge"/>
          <c:x val="0.46451710485341874"/>
          <c:y val="0.14007154661222904"/>
          <c:w val="0.45881613950798522"/>
          <c:h val="7.4574122679109567E-2"/>
        </c:manualLayout>
      </c:layout>
      <c:overlay val="0"/>
    </c:legend>
    <c:plotVisOnly val="1"/>
    <c:dispBlanksAs val="gap"/>
    <c:showDLblsOverMax val="0"/>
  </c:chart>
  <c:spPr>
    <a:ln>
      <a:noFill/>
    </a:ln>
  </c:spPr>
  <c:txPr>
    <a:bodyPr/>
    <a:lstStyle/>
    <a:p>
      <a:pPr>
        <a:defRPr sz="995">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833333333333332E-2"/>
          <c:y val="0.20205036870391202"/>
          <c:w val="0.94327664771070285"/>
          <c:h val="0.5423332630032851"/>
        </c:manualLayout>
      </c:layout>
      <c:barChart>
        <c:barDir val="col"/>
        <c:grouping val="stacked"/>
        <c:varyColors val="0"/>
        <c:ser>
          <c:idx val="0"/>
          <c:order val="0"/>
          <c:tx>
            <c:strRef>
              <c:f>Лист1!$B$1</c:f>
              <c:strCache>
                <c:ptCount val="1"/>
                <c:pt idx="0">
                  <c:v>внешний правительственный долг, млрд. тенге</c:v>
                </c:pt>
              </c:strCache>
            </c:strRef>
          </c:tx>
          <c:invertIfNegative val="0"/>
          <c:dLbls>
            <c:dLbl>
              <c:idx val="0"/>
              <c:layout/>
              <c:tx>
                <c:rich>
                  <a:bodyPr/>
                  <a:lstStyle/>
                  <a:p>
                    <a:r>
                      <a:rPr lang="ru-RU"/>
                      <a:t>55</a:t>
                    </a:r>
                    <a:r>
                      <a:rPr lang="en-US"/>
                      <a:t>7</a:t>
                    </a:r>
                    <a:r>
                      <a:rPr lang="ru-RU"/>
                      <a:t>5</a:t>
                    </a:r>
                    <a:endParaRPr lang="en-US"/>
                  </a:p>
                </c:rich>
              </c:tx>
              <c:showLegendKey val="0"/>
              <c:showVal val="1"/>
              <c:showCatName val="0"/>
              <c:showSerName val="0"/>
              <c:showPercent val="0"/>
              <c:showBubbleSize val="0"/>
            </c:dLbl>
            <c:dLbl>
              <c:idx val="1"/>
              <c:layout/>
              <c:tx>
                <c:rich>
                  <a:bodyPr/>
                  <a:lstStyle/>
                  <a:p>
                    <a:r>
                      <a:rPr lang="ru-RU"/>
                      <a:t>5985</a:t>
                    </a:r>
                    <a:endParaRPr lang="en-US"/>
                  </a:p>
                </c:rich>
              </c:tx>
              <c:showLegendKey val="0"/>
              <c:showVal val="1"/>
              <c:showCatName val="0"/>
              <c:showSerName val="0"/>
              <c:showPercent val="0"/>
              <c:showBubbleSize val="0"/>
            </c:dLbl>
            <c:dLbl>
              <c:idx val="2"/>
              <c:layout/>
              <c:tx>
                <c:rich>
                  <a:bodyPr/>
                  <a:lstStyle/>
                  <a:p>
                    <a:r>
                      <a:rPr lang="ru-RU"/>
                      <a:t>637</a:t>
                    </a:r>
                    <a:r>
                      <a:rPr lang="en-US"/>
                      <a:t>0</a:t>
                    </a:r>
                  </a:p>
                </c:rich>
              </c:tx>
              <c:showLegendKey val="0"/>
              <c:showVal val="1"/>
              <c:showCatName val="0"/>
              <c:showSerName val="0"/>
              <c:showPercent val="0"/>
              <c:showBubbleSize val="0"/>
            </c:dLbl>
            <c:dLbl>
              <c:idx val="3"/>
              <c:layout/>
              <c:tx>
                <c:rich>
                  <a:bodyPr/>
                  <a:lstStyle/>
                  <a:p>
                    <a:r>
                      <a:rPr lang="en-US"/>
                      <a:t>4</a:t>
                    </a:r>
                    <a:r>
                      <a:rPr lang="ru-RU"/>
                      <a:t>150</a:t>
                    </a:r>
                    <a:endParaRPr lang="en-US"/>
                  </a:p>
                </c:rich>
              </c:tx>
              <c:showLegendKey val="0"/>
              <c:showVal val="1"/>
              <c:showCatName val="0"/>
              <c:showSerName val="0"/>
              <c:showPercent val="0"/>
              <c:showBubbleSize val="0"/>
            </c:dLbl>
            <c:dLbl>
              <c:idx val="4"/>
              <c:layout/>
              <c:tx>
                <c:rich>
                  <a:bodyPr/>
                  <a:lstStyle/>
                  <a:p>
                    <a:r>
                      <a:rPr lang="en-US"/>
                      <a:t>4</a:t>
                    </a:r>
                    <a:r>
                      <a:rPr lang="ru-RU"/>
                      <a:t>118</a:t>
                    </a:r>
                    <a:endParaRPr lang="en-US"/>
                  </a:p>
                </c:rich>
              </c:tx>
              <c:showLegendKey val="0"/>
              <c:showVal val="1"/>
              <c:showCatName val="0"/>
              <c:showSerName val="0"/>
              <c:showPercent val="0"/>
              <c:showBubbleSize val="0"/>
            </c:dLbl>
            <c:dLbl>
              <c:idx val="5"/>
              <c:tx>
                <c:rich>
                  <a:bodyPr/>
                  <a:lstStyle/>
                  <a:p>
                    <a:r>
                      <a:rPr lang="en-US"/>
                      <a:t>4</a:t>
                    </a:r>
                    <a:r>
                      <a:rPr lang="ru-RU"/>
                      <a:t>26</a:t>
                    </a:r>
                    <a:r>
                      <a:rPr lang="en-US"/>
                      <a:t>8</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4562</c:v>
                </c:pt>
                <c:pt idx="1">
                  <c:v>4506</c:v>
                </c:pt>
                <c:pt idx="2">
                  <c:v>4473</c:v>
                </c:pt>
                <c:pt idx="3">
                  <c:v>4150</c:v>
                </c:pt>
                <c:pt idx="4">
                  <c:v>4118</c:v>
                </c:pt>
              </c:numCache>
            </c:numRef>
          </c:val>
        </c:ser>
        <c:ser>
          <c:idx val="1"/>
          <c:order val="1"/>
          <c:tx>
            <c:strRef>
              <c:f>Лист1!$C$1</c:f>
              <c:strCache>
                <c:ptCount val="1"/>
                <c:pt idx="0">
                  <c:v>внутренний правительственный долг, млрд. тенге</c:v>
                </c:pt>
              </c:strCache>
            </c:strRef>
          </c:tx>
          <c:invertIfNegative val="0"/>
          <c:dLbls>
            <c:dLbl>
              <c:idx val="0"/>
              <c:layout/>
              <c:tx>
                <c:rich>
                  <a:bodyPr/>
                  <a:lstStyle/>
                  <a:p>
                    <a:r>
                      <a:rPr lang="ru-RU"/>
                      <a:t>8919</a:t>
                    </a:r>
                    <a:endParaRPr lang="en-US"/>
                  </a:p>
                </c:rich>
              </c:tx>
              <c:showLegendKey val="0"/>
              <c:showVal val="1"/>
              <c:showCatName val="0"/>
              <c:showSerName val="0"/>
              <c:showPercent val="0"/>
              <c:showBubbleSize val="0"/>
            </c:dLbl>
            <c:dLbl>
              <c:idx val="1"/>
              <c:layout/>
              <c:tx>
                <c:rich>
                  <a:bodyPr/>
                  <a:lstStyle/>
                  <a:p>
                    <a:r>
                      <a:rPr lang="ru-RU"/>
                      <a:t>9684</a:t>
                    </a:r>
                    <a:endParaRPr lang="en-US"/>
                  </a:p>
                </c:rich>
              </c:tx>
              <c:showLegendKey val="0"/>
              <c:showVal val="1"/>
              <c:showCatName val="0"/>
              <c:showSerName val="0"/>
              <c:showPercent val="0"/>
              <c:showBubbleSize val="0"/>
            </c:dLbl>
            <c:dLbl>
              <c:idx val="2"/>
              <c:layout/>
              <c:tx>
                <c:rich>
                  <a:bodyPr/>
                  <a:lstStyle/>
                  <a:p>
                    <a:r>
                      <a:rPr lang="ru-RU"/>
                      <a:t>10453</a:t>
                    </a:r>
                    <a:endParaRPr lang="en-US"/>
                  </a:p>
                </c:rich>
              </c:tx>
              <c:showLegendKey val="0"/>
              <c:showVal val="1"/>
              <c:showCatName val="0"/>
              <c:showSerName val="0"/>
              <c:showPercent val="0"/>
              <c:showBubbleSize val="0"/>
            </c:dLbl>
            <c:dLbl>
              <c:idx val="3"/>
              <c:layout/>
              <c:tx>
                <c:rich>
                  <a:bodyPr/>
                  <a:lstStyle/>
                  <a:p>
                    <a:r>
                      <a:rPr lang="en-US"/>
                      <a:t>1</a:t>
                    </a:r>
                    <a:r>
                      <a:rPr lang="ru-RU"/>
                      <a:t>1394</a:t>
                    </a:r>
                    <a:endParaRPr lang="en-US"/>
                  </a:p>
                </c:rich>
              </c:tx>
              <c:showLegendKey val="0"/>
              <c:showVal val="1"/>
              <c:showCatName val="0"/>
              <c:showSerName val="0"/>
              <c:showPercent val="0"/>
              <c:showBubbleSize val="0"/>
            </c:dLbl>
            <c:dLbl>
              <c:idx val="4"/>
              <c:layout/>
              <c:tx>
                <c:rich>
                  <a:bodyPr/>
                  <a:lstStyle/>
                  <a:p>
                    <a:r>
                      <a:rPr lang="en-US"/>
                      <a:t>114</a:t>
                    </a:r>
                    <a:r>
                      <a:rPr lang="ru-RU"/>
                      <a:t>22</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8332</c:v>
                </c:pt>
                <c:pt idx="1">
                  <c:v>9326</c:v>
                </c:pt>
                <c:pt idx="2">
                  <c:v>10161</c:v>
                </c:pt>
                <c:pt idx="3">
                  <c:v>11354</c:v>
                </c:pt>
                <c:pt idx="4">
                  <c:v>11422</c:v>
                </c:pt>
              </c:numCache>
            </c:numRef>
          </c:val>
        </c:ser>
        <c:dLbls>
          <c:showLegendKey val="0"/>
          <c:showVal val="0"/>
          <c:showCatName val="0"/>
          <c:showSerName val="0"/>
          <c:showPercent val="0"/>
          <c:showBubbleSize val="0"/>
        </c:dLbls>
        <c:gapWidth val="150"/>
        <c:overlap val="100"/>
        <c:axId val="107141760"/>
        <c:axId val="107733376"/>
      </c:barChart>
      <c:catAx>
        <c:axId val="107141760"/>
        <c:scaling>
          <c:orientation val="minMax"/>
        </c:scaling>
        <c:delete val="0"/>
        <c:axPos val="b"/>
        <c:numFmt formatCode="General" sourceLinked="1"/>
        <c:majorTickMark val="out"/>
        <c:minorTickMark val="none"/>
        <c:tickLblPos val="nextTo"/>
        <c:crossAx val="107733376"/>
        <c:crosses val="autoZero"/>
        <c:auto val="1"/>
        <c:lblAlgn val="ctr"/>
        <c:lblOffset val="100"/>
        <c:noMultiLvlLbl val="0"/>
      </c:catAx>
      <c:valAx>
        <c:axId val="107733376"/>
        <c:scaling>
          <c:orientation val="minMax"/>
        </c:scaling>
        <c:delete val="1"/>
        <c:axPos val="l"/>
        <c:numFmt formatCode="General" sourceLinked="1"/>
        <c:majorTickMark val="out"/>
        <c:minorTickMark val="none"/>
        <c:tickLblPos val="nextTo"/>
        <c:crossAx val="107141760"/>
        <c:crosses val="autoZero"/>
        <c:crossBetween val="between"/>
      </c:valAx>
    </c:plotArea>
    <c:legend>
      <c:legendPos val="b"/>
      <c:layout>
        <c:manualLayout>
          <c:xMode val="edge"/>
          <c:yMode val="edge"/>
          <c:x val="0"/>
          <c:y val="0.85821522309711284"/>
          <c:w val="1"/>
          <c:h val="0.11686255776403037"/>
        </c:manualLayout>
      </c:layout>
      <c:overlay val="0"/>
      <c:txPr>
        <a:bodyPr/>
        <a:lstStyle/>
        <a:p>
          <a:pPr>
            <a:defRPr sz="105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Прогноз совокупного государственного и квазигосударственного долга на 2020-2024 годы</a:t>
            </a:r>
          </a:p>
        </c:rich>
      </c:tx>
      <c:layout/>
      <c:overlay val="0"/>
    </c:title>
    <c:autoTitleDeleted val="0"/>
    <c:plotArea>
      <c:layout>
        <c:manualLayout>
          <c:layoutTarget val="inner"/>
          <c:xMode val="edge"/>
          <c:yMode val="edge"/>
          <c:x val="0"/>
          <c:y val="0.29841269841269841"/>
          <c:w val="1"/>
          <c:h val="0.40376327959005126"/>
        </c:manualLayout>
      </c:layout>
      <c:barChart>
        <c:barDir val="col"/>
        <c:grouping val="clustered"/>
        <c:varyColors val="0"/>
        <c:ser>
          <c:idx val="0"/>
          <c:order val="0"/>
          <c:tx>
            <c:strRef>
              <c:f>Лист1!$B$1</c:f>
              <c:strCache>
                <c:ptCount val="1"/>
                <c:pt idx="0">
                  <c:v>Совокупный  государственный и квазигосударственный долг на 2020-2024 годы, трлн.тенге
</c:v>
                </c:pt>
              </c:strCache>
            </c:strRef>
          </c:tx>
          <c:invertIfNegative val="0"/>
          <c:dLbls>
            <c:dLbl>
              <c:idx val="0"/>
              <c:layout>
                <c:manualLayout>
                  <c:x val="-1.060944534001666E-17"/>
                  <c:y val="0.13914706138310606"/>
                </c:manualLayout>
              </c:layout>
              <c:tx>
                <c:rich>
                  <a:bodyPr/>
                  <a:lstStyle/>
                  <a:p>
                    <a:pPr>
                      <a:defRPr sz="1000" b="1"/>
                    </a:pPr>
                    <a:r>
                      <a:rPr lang="en-US" sz="1000"/>
                      <a:t>3</a:t>
                    </a:r>
                    <a:r>
                      <a:rPr lang="ru-RU" sz="1000"/>
                      <a:t>6</a:t>
                    </a:r>
                    <a:r>
                      <a:rPr lang="en-US" sz="1000"/>
                      <a:t>,</a:t>
                    </a:r>
                    <a:r>
                      <a:rPr lang="ru-RU" sz="1000"/>
                      <a:t>5</a:t>
                    </a:r>
                    <a:endParaRPr lang="en-US" sz="1000"/>
                  </a:p>
                </c:rich>
              </c:tx>
              <c:spPr>
                <a:noFill/>
                <a:ln>
                  <a:noFill/>
                </a:ln>
                <a:effectLst/>
              </c:spPr>
              <c:showLegendKey val="0"/>
              <c:showVal val="1"/>
              <c:showCatName val="0"/>
              <c:showSerName val="0"/>
              <c:showPercent val="0"/>
              <c:showBubbleSize val="0"/>
            </c:dLbl>
            <c:dLbl>
              <c:idx val="1"/>
              <c:layout>
                <c:manualLayout>
                  <c:x val="0"/>
                  <c:y val="0.13517143105787455"/>
                </c:manualLayout>
              </c:layout>
              <c:tx>
                <c:rich>
                  <a:bodyPr/>
                  <a:lstStyle/>
                  <a:p>
                    <a:pPr>
                      <a:defRPr sz="1000" b="1"/>
                    </a:pPr>
                    <a:r>
                      <a:rPr lang="en-US" sz="1000"/>
                      <a:t>3</a:t>
                    </a:r>
                    <a:r>
                      <a:rPr lang="ru-RU" sz="1000"/>
                      <a:t>8</a:t>
                    </a:r>
                    <a:r>
                      <a:rPr lang="en-US" sz="1000"/>
                      <a:t>,</a:t>
                    </a:r>
                    <a:r>
                      <a:rPr lang="ru-RU" sz="1000"/>
                      <a:t>7</a:t>
                    </a:r>
                    <a:endParaRPr lang="en-US" sz="1000"/>
                  </a:p>
                </c:rich>
              </c:tx>
              <c:spPr>
                <a:noFill/>
                <a:ln>
                  <a:noFill/>
                </a:ln>
                <a:effectLst/>
              </c:spPr>
              <c:showLegendKey val="0"/>
              <c:showVal val="1"/>
              <c:showCatName val="0"/>
              <c:showSerName val="0"/>
              <c:showPercent val="0"/>
              <c:showBubbleSize val="0"/>
            </c:dLbl>
            <c:dLbl>
              <c:idx val="2"/>
              <c:layout>
                <c:manualLayout>
                  <c:x val="0"/>
                  <c:y val="0.15107395235880094"/>
                </c:manualLayout>
              </c:layout>
              <c:tx>
                <c:rich>
                  <a:bodyPr/>
                  <a:lstStyle/>
                  <a:p>
                    <a:pPr>
                      <a:defRPr sz="1000" b="1"/>
                    </a:pPr>
                    <a:r>
                      <a:rPr lang="ru-RU" sz="1000"/>
                      <a:t>40</a:t>
                    </a:r>
                    <a:r>
                      <a:rPr lang="en-US" sz="1000"/>
                      <a:t>,</a:t>
                    </a:r>
                    <a:r>
                      <a:rPr lang="ru-RU" sz="1000"/>
                      <a:t>8</a:t>
                    </a:r>
                    <a:endParaRPr lang="en-US" sz="1000"/>
                  </a:p>
                </c:rich>
              </c:tx>
              <c:spPr>
                <a:noFill/>
                <a:ln>
                  <a:noFill/>
                </a:ln>
                <a:effectLst/>
              </c:spPr>
              <c:showLegendKey val="0"/>
              <c:showVal val="1"/>
              <c:showCatName val="0"/>
              <c:showSerName val="0"/>
              <c:showPercent val="0"/>
              <c:showBubbleSize val="0"/>
            </c:dLbl>
            <c:dLbl>
              <c:idx val="3"/>
              <c:layout>
                <c:manualLayout>
                  <c:x val="8.4875562720133283E-17"/>
                  <c:y val="0.15107395235880094"/>
                </c:manualLayout>
              </c:layout>
              <c:tx>
                <c:rich>
                  <a:bodyPr/>
                  <a:lstStyle/>
                  <a:p>
                    <a:pPr>
                      <a:defRPr sz="1000" b="1"/>
                    </a:pPr>
                    <a:r>
                      <a:rPr lang="ru-RU" sz="1000"/>
                      <a:t>40</a:t>
                    </a:r>
                    <a:r>
                      <a:rPr lang="en-US" sz="1000"/>
                      <a:t>,</a:t>
                    </a:r>
                    <a:r>
                      <a:rPr lang="ru-RU" sz="1000"/>
                      <a:t>1</a:t>
                    </a:r>
                    <a:endParaRPr lang="en-US" sz="1000"/>
                  </a:p>
                </c:rich>
              </c:tx>
              <c:spPr>
                <a:noFill/>
                <a:ln>
                  <a:noFill/>
                </a:ln>
                <a:effectLst/>
              </c:spPr>
              <c:showLegendKey val="0"/>
              <c:showVal val="1"/>
              <c:showCatName val="0"/>
              <c:showSerName val="0"/>
              <c:showPercent val="0"/>
              <c:showBubbleSize val="0"/>
            </c:dLbl>
            <c:dLbl>
              <c:idx val="4"/>
              <c:layout>
                <c:manualLayout>
                  <c:x val="0"/>
                  <c:y val="0.15107395235880103"/>
                </c:manualLayout>
              </c:layout>
              <c:tx>
                <c:rich>
                  <a:bodyPr/>
                  <a:lstStyle/>
                  <a:p>
                    <a:pPr>
                      <a:defRPr sz="1000" b="1"/>
                    </a:pPr>
                    <a:r>
                      <a:rPr lang="en-US" sz="1000"/>
                      <a:t>4</a:t>
                    </a:r>
                    <a:r>
                      <a:rPr lang="ru-RU" sz="1000"/>
                      <a:t>1</a:t>
                    </a:r>
                    <a:r>
                      <a:rPr lang="en-US" sz="1000"/>
                      <a:t>,</a:t>
                    </a:r>
                    <a:r>
                      <a:rPr lang="ru-RU" sz="1000"/>
                      <a:t>2</a:t>
                    </a:r>
                    <a:endParaRPr lang="en-US" sz="1000"/>
                  </a:p>
                </c:rich>
              </c:tx>
              <c:spPr>
                <a:noFill/>
                <a:ln>
                  <a:noFill/>
                </a:ln>
                <a:effectLst/>
              </c:spPr>
              <c:showLegendKey val="0"/>
              <c:showVal val="1"/>
              <c:showCatName val="0"/>
              <c:showSerName val="0"/>
              <c:showPercent val="0"/>
              <c:showBubbleSize val="0"/>
            </c:dLbl>
            <c:dLbl>
              <c:idx val="5"/>
              <c:tx>
                <c:rich>
                  <a:bodyPr/>
                  <a:lstStyle/>
                  <a:p>
                    <a:r>
                      <a:rPr lang="en-US"/>
                      <a:t>41,</a:t>
                    </a:r>
                    <a:r>
                      <a:rPr lang="ru-RU"/>
                      <a:t>3</a:t>
                    </a:r>
                    <a:endParaRPr lang="en-US"/>
                  </a:p>
                </c:rich>
              </c:tx>
              <c:showLegendKey val="0"/>
              <c:showVal val="1"/>
              <c:showCatName val="0"/>
              <c:showSerName val="0"/>
              <c:showPercent val="0"/>
              <c:showBubbleSize val="0"/>
            </c:dLbl>
            <c:spPr>
              <a:noFill/>
              <a:ln>
                <a:noFill/>
              </a:ln>
              <a:effectLst/>
            </c:spPr>
            <c:txPr>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35.799999999999997</c:v>
                </c:pt>
                <c:pt idx="1">
                  <c:v>37.9</c:v>
                </c:pt>
                <c:pt idx="2">
                  <c:v>39.799999999999997</c:v>
                </c:pt>
                <c:pt idx="3">
                  <c:v>40.1</c:v>
                </c:pt>
                <c:pt idx="4">
                  <c:v>41.1</c:v>
                </c:pt>
              </c:numCache>
            </c:numRef>
          </c:val>
        </c:ser>
        <c:dLbls>
          <c:showLegendKey val="0"/>
          <c:showVal val="0"/>
          <c:showCatName val="0"/>
          <c:showSerName val="0"/>
          <c:showPercent val="0"/>
          <c:showBubbleSize val="0"/>
        </c:dLbls>
        <c:gapWidth val="150"/>
        <c:axId val="107672704"/>
        <c:axId val="107674240"/>
      </c:barChart>
      <c:lineChart>
        <c:grouping val="standard"/>
        <c:varyColors val="0"/>
        <c:ser>
          <c:idx val="1"/>
          <c:order val="1"/>
          <c:tx>
            <c:strRef>
              <c:f>Лист1!$C$1</c:f>
              <c:strCache>
                <c:ptCount val="1"/>
                <c:pt idx="0">
                  <c:v>в % от ВВП</c:v>
                </c:pt>
              </c:strCache>
            </c:strRef>
          </c:tx>
          <c:spPr>
            <a:ln>
              <a:solidFill>
                <a:srgbClr val="FF0000"/>
              </a:solidFill>
            </a:ln>
          </c:spPr>
          <c:marker>
            <c:symbol val="none"/>
          </c:marker>
          <c:dLbls>
            <c:dLbl>
              <c:idx val="0"/>
              <c:layout/>
              <c:tx>
                <c:rich>
                  <a:bodyPr/>
                  <a:lstStyle/>
                  <a:p>
                    <a:r>
                      <a:rPr lang="en-US"/>
                      <a:t>5</a:t>
                    </a:r>
                    <a:r>
                      <a:rPr lang="ru-RU"/>
                      <a:t>1</a:t>
                    </a:r>
                    <a:r>
                      <a:rPr lang="en-US"/>
                      <a:t>,</a:t>
                    </a:r>
                    <a:r>
                      <a:rPr lang="ru-RU"/>
                      <a:t>1</a:t>
                    </a:r>
                    <a:endParaRPr lang="en-US"/>
                  </a:p>
                </c:rich>
              </c:tx>
              <c:dLblPos val="t"/>
              <c:showLegendKey val="0"/>
              <c:showVal val="1"/>
              <c:showCatName val="0"/>
              <c:showSerName val="0"/>
              <c:showPercent val="0"/>
              <c:showBubbleSize val="0"/>
            </c:dLbl>
            <c:dLbl>
              <c:idx val="1"/>
              <c:layout/>
              <c:tx>
                <c:rich>
                  <a:bodyPr/>
                  <a:lstStyle/>
                  <a:p>
                    <a:r>
                      <a:rPr lang="ru-RU"/>
                      <a:t>49,4</a:t>
                    </a:r>
                    <a:endParaRPr lang="en-US"/>
                  </a:p>
                </c:rich>
              </c:tx>
              <c:dLblPos val="t"/>
              <c:showLegendKey val="0"/>
              <c:showVal val="1"/>
              <c:showCatName val="0"/>
              <c:showSerName val="0"/>
              <c:showPercent val="0"/>
              <c:showBubbleSize val="0"/>
            </c:dLbl>
            <c:dLbl>
              <c:idx val="2"/>
              <c:layout/>
              <c:tx>
                <c:rich>
                  <a:bodyPr/>
                  <a:lstStyle/>
                  <a:p>
                    <a:r>
                      <a:rPr lang="ru-RU"/>
                      <a:t>47,8</a:t>
                    </a:r>
                    <a:endParaRPr lang="en-US"/>
                  </a:p>
                </c:rich>
              </c:tx>
              <c:dLblPos val="t"/>
              <c:showLegendKey val="0"/>
              <c:showVal val="1"/>
              <c:showCatName val="0"/>
              <c:showSerName val="0"/>
              <c:showPercent val="0"/>
              <c:showBubbleSize val="0"/>
            </c:dLbl>
            <c:dLbl>
              <c:idx val="3"/>
              <c:layout/>
              <c:tx>
                <c:rich>
                  <a:bodyPr/>
                  <a:lstStyle/>
                  <a:p>
                    <a:r>
                      <a:rPr lang="en-US"/>
                      <a:t>4</a:t>
                    </a:r>
                    <a:r>
                      <a:rPr lang="ru-RU"/>
                      <a:t>3</a:t>
                    </a:r>
                    <a:r>
                      <a:rPr lang="en-US"/>
                      <a:t>,</a:t>
                    </a:r>
                    <a:r>
                      <a:rPr lang="ru-RU"/>
                      <a:t>2</a:t>
                    </a:r>
                    <a:endParaRPr lang="en-US"/>
                  </a:p>
                </c:rich>
              </c:tx>
              <c:dLblPos val="t"/>
              <c:showLegendKey val="0"/>
              <c:showVal val="1"/>
              <c:showCatName val="0"/>
              <c:showSerName val="0"/>
              <c:showPercent val="0"/>
              <c:showBubbleSize val="0"/>
            </c:dLbl>
            <c:dLbl>
              <c:idx val="4"/>
              <c:layout/>
              <c:tx>
                <c:rich>
                  <a:bodyPr/>
                  <a:lstStyle/>
                  <a:p>
                    <a:r>
                      <a:rPr lang="en-US"/>
                      <a:t>4</a:t>
                    </a:r>
                    <a:r>
                      <a:rPr lang="ru-RU"/>
                      <a:t>0</a:t>
                    </a:r>
                    <a:r>
                      <a:rPr lang="en-US"/>
                      <a:t>,</a:t>
                    </a:r>
                    <a:r>
                      <a:rPr lang="ru-RU"/>
                      <a:t>7</a:t>
                    </a:r>
                    <a:endParaRPr lang="en-US"/>
                  </a:p>
                </c:rich>
              </c:tx>
              <c:dLblPos val="t"/>
              <c:showLegendKey val="0"/>
              <c:showVal val="1"/>
              <c:showCatName val="0"/>
              <c:showSerName val="0"/>
              <c:showPercent val="0"/>
              <c:showBubbleSize val="0"/>
            </c:dLbl>
            <c:dLbl>
              <c:idx val="5"/>
              <c:layout>
                <c:manualLayout>
                  <c:x val="-3.8194444444444448E-2"/>
                  <c:y val="-0.10218253968253968"/>
                </c:manualLayout>
              </c:layout>
              <c:tx>
                <c:rich>
                  <a:bodyPr/>
                  <a:lstStyle/>
                  <a:p>
                    <a:r>
                      <a:rPr lang="en-US"/>
                      <a:t>45,</a:t>
                    </a:r>
                    <a:r>
                      <a:rPr lang="ru-RU"/>
                      <a:t>4</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51.5</c:v>
                </c:pt>
                <c:pt idx="1">
                  <c:v>50.1</c:v>
                </c:pt>
                <c:pt idx="2">
                  <c:v>48.5</c:v>
                </c:pt>
                <c:pt idx="3">
                  <c:v>46.1</c:v>
                </c:pt>
                <c:pt idx="4">
                  <c:v>45.2</c:v>
                </c:pt>
              </c:numCache>
            </c:numRef>
          </c:val>
          <c:smooth val="0"/>
        </c:ser>
        <c:dLbls>
          <c:showLegendKey val="0"/>
          <c:showVal val="0"/>
          <c:showCatName val="0"/>
          <c:showSerName val="0"/>
          <c:showPercent val="0"/>
          <c:showBubbleSize val="0"/>
        </c:dLbls>
        <c:marker val="1"/>
        <c:smooth val="0"/>
        <c:axId val="107672704"/>
        <c:axId val="107674240"/>
      </c:lineChart>
      <c:catAx>
        <c:axId val="107672704"/>
        <c:scaling>
          <c:orientation val="minMax"/>
        </c:scaling>
        <c:delete val="0"/>
        <c:axPos val="b"/>
        <c:numFmt formatCode="General" sourceLinked="1"/>
        <c:majorTickMark val="out"/>
        <c:minorTickMark val="none"/>
        <c:tickLblPos val="nextTo"/>
        <c:txPr>
          <a:bodyPr/>
          <a:lstStyle/>
          <a:p>
            <a:pPr>
              <a:defRPr sz="900" b="1"/>
            </a:pPr>
            <a:endParaRPr lang="ru-RU"/>
          </a:p>
        </c:txPr>
        <c:crossAx val="107674240"/>
        <c:crosses val="autoZero"/>
        <c:auto val="1"/>
        <c:lblAlgn val="ctr"/>
        <c:lblOffset val="100"/>
        <c:noMultiLvlLbl val="0"/>
      </c:catAx>
      <c:valAx>
        <c:axId val="107674240"/>
        <c:scaling>
          <c:orientation val="minMax"/>
        </c:scaling>
        <c:delete val="1"/>
        <c:axPos val="l"/>
        <c:numFmt formatCode="General" sourceLinked="1"/>
        <c:majorTickMark val="out"/>
        <c:minorTickMark val="none"/>
        <c:tickLblPos val="nextTo"/>
        <c:crossAx val="107672704"/>
        <c:crosses val="autoZero"/>
        <c:crossBetween val="between"/>
      </c:valAx>
    </c:plotArea>
    <c:legend>
      <c:legendPos val="b"/>
      <c:legendEntry>
        <c:idx val="0"/>
        <c:txPr>
          <a:bodyPr/>
          <a:lstStyle/>
          <a:p>
            <a:pPr>
              <a:defRPr sz="1000"/>
            </a:pPr>
            <a:endParaRPr lang="ru-RU"/>
          </a:p>
        </c:txPr>
      </c:legendEntry>
      <c:layout>
        <c:manualLayout>
          <c:xMode val="edge"/>
          <c:yMode val="edge"/>
          <c:x val="0"/>
          <c:y val="0.79317366579177606"/>
          <c:w val="1"/>
          <c:h val="0.1818675570409039"/>
        </c:manualLayout>
      </c:layout>
      <c:overlay val="0"/>
      <c:txPr>
        <a:bodyPr/>
        <a:lstStyle/>
        <a:p>
          <a:pPr>
            <a:defRPr sz="1000"/>
          </a:pPr>
          <a:endParaRPr lang="ru-RU"/>
        </a:p>
      </c:txPr>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5"/>
            </a:pPr>
            <a:r>
              <a:rPr lang="ru-RU" sz="995"/>
              <a:t>Прогноз поступлений государственного бюджета, млрд. тенге</a:t>
            </a:r>
          </a:p>
        </c:rich>
      </c:tx>
      <c:layout>
        <c:manualLayout>
          <c:xMode val="edge"/>
          <c:yMode val="edge"/>
          <c:x val="0.13199144128723039"/>
          <c:y val="0"/>
        </c:manualLayout>
      </c:layout>
      <c:overlay val="1"/>
    </c:title>
    <c:autoTitleDeleted val="0"/>
    <c:plotArea>
      <c:layout>
        <c:manualLayout>
          <c:layoutTarget val="inner"/>
          <c:xMode val="edge"/>
          <c:yMode val="edge"/>
          <c:x val="8.8737913866601265E-2"/>
          <c:y val="0.15806491300482628"/>
          <c:w val="0.88474514156475204"/>
          <c:h val="0.51584342822531803"/>
        </c:manualLayout>
      </c:layout>
      <c:barChart>
        <c:barDir val="col"/>
        <c:grouping val="stacked"/>
        <c:varyColors val="0"/>
        <c:ser>
          <c:idx val="0"/>
          <c:order val="0"/>
          <c:tx>
            <c:strRef>
              <c:f>Лист1!$A$2</c:f>
              <c:strCache>
                <c:ptCount val="1"/>
                <c:pt idx="0">
                  <c:v>Гарантированный трансферт из Национального фонда</c:v>
                </c:pt>
              </c:strCache>
            </c:strRef>
          </c:tx>
          <c:spPr>
            <a:solidFill>
              <a:schemeClr val="accent2">
                <a:lumMod val="60000"/>
                <a:lumOff val="40000"/>
              </a:schemeClr>
            </a:solidFill>
          </c:spPr>
          <c:invertIfNegative val="0"/>
          <c:dLbls>
            <c:dLblPos val="ctr"/>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Лист1!$B$2:$E$2</c:f>
              <c:numCache>
                <c:formatCode>#,##0</c:formatCode>
                <c:ptCount val="4"/>
                <c:pt idx="0">
                  <c:v>2700</c:v>
                </c:pt>
                <c:pt idx="1">
                  <c:v>2700</c:v>
                </c:pt>
                <c:pt idx="2">
                  <c:v>2700</c:v>
                </c:pt>
                <c:pt idx="3">
                  <c:v>2700</c:v>
                </c:pt>
              </c:numCache>
            </c:numRef>
          </c:val>
        </c:ser>
        <c:ser>
          <c:idx val="1"/>
          <c:order val="1"/>
          <c:tx>
            <c:strRef>
              <c:f>Лист1!$A$3</c:f>
              <c:strCache>
                <c:ptCount val="1"/>
                <c:pt idx="0">
                  <c:v>Целевой трансферт из Национального фонда</c:v>
                </c:pt>
              </c:strCache>
            </c:strRef>
          </c:tx>
          <c:spPr>
            <a:solidFill>
              <a:schemeClr val="accent6">
                <a:lumMod val="60000"/>
                <a:lumOff val="40000"/>
              </a:schemeClr>
            </a:solidFill>
            <a:ln>
              <a:noFill/>
            </a:ln>
          </c:spPr>
          <c:invertIfNegative val="0"/>
          <c:dLbls>
            <c:dLblPos val="ctr"/>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Лист1!$B$3:$E$3</c:f>
              <c:numCache>
                <c:formatCode>General</c:formatCode>
                <c:ptCount val="4"/>
                <c:pt idx="0" formatCode="#,##0">
                  <c:v>370</c:v>
                </c:pt>
              </c:numCache>
            </c:numRef>
          </c:val>
        </c:ser>
        <c:ser>
          <c:idx val="2"/>
          <c:order val="2"/>
          <c:tx>
            <c:strRef>
              <c:f>Лист1!$A$4</c:f>
              <c:strCache>
                <c:ptCount val="1"/>
                <c:pt idx="0">
                  <c:v>Доходы (без учета трансфертов)</c:v>
                </c:pt>
              </c:strCache>
            </c:strRef>
          </c:tx>
          <c:spPr>
            <a:solidFill>
              <a:schemeClr val="accent3">
                <a:lumMod val="60000"/>
                <a:lumOff val="40000"/>
              </a:schemeClr>
            </a:solidFill>
          </c:spPr>
          <c:invertIfNegative val="0"/>
          <c:dLbls>
            <c:dLbl>
              <c:idx val="0"/>
              <c:layout/>
              <c:tx>
                <c:rich>
                  <a:bodyPr/>
                  <a:lstStyle/>
                  <a:p>
                    <a:r>
                      <a:rPr lang="en-US"/>
                      <a:t>9078,3</a:t>
                    </a:r>
                  </a:p>
                </c:rich>
              </c:tx>
              <c:dLblPos val="ctr"/>
              <c:showLegendKey val="0"/>
              <c:showVal val="1"/>
              <c:showCatName val="0"/>
              <c:showSerName val="0"/>
              <c:showPercent val="0"/>
              <c:showBubbleSize val="0"/>
            </c:dLbl>
            <c:dLbl>
              <c:idx val="1"/>
              <c:layout/>
              <c:tx>
                <c:rich>
                  <a:bodyPr/>
                  <a:lstStyle/>
                  <a:p>
                    <a:r>
                      <a:rPr lang="en-US"/>
                      <a:t>10252,2</a:t>
                    </a:r>
                  </a:p>
                </c:rich>
              </c:tx>
              <c:dLblPos val="ctr"/>
              <c:showLegendKey val="0"/>
              <c:showVal val="1"/>
              <c:showCatName val="0"/>
              <c:showSerName val="0"/>
              <c:showPercent val="0"/>
              <c:showBubbleSize val="0"/>
            </c:dLbl>
            <c:dLbl>
              <c:idx val="2"/>
              <c:layout/>
              <c:tx>
                <c:rich>
                  <a:bodyPr/>
                  <a:lstStyle/>
                  <a:p>
                    <a:r>
                      <a:rPr lang="en-US"/>
                      <a:t>10998,0</a:t>
                    </a:r>
                  </a:p>
                </c:rich>
              </c:tx>
              <c:dLblPos val="ctr"/>
              <c:showLegendKey val="0"/>
              <c:showVal val="1"/>
              <c:showCatName val="0"/>
              <c:showSerName val="0"/>
              <c:showPercent val="0"/>
              <c:showBubbleSize val="0"/>
            </c:dLbl>
            <c:dLbl>
              <c:idx val="3"/>
              <c:layout/>
              <c:tx>
                <c:rich>
                  <a:bodyPr/>
                  <a:lstStyle/>
                  <a:p>
                    <a:r>
                      <a:rPr lang="en-US"/>
                      <a:t>11591,6</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Лист1!$B$4:$E$4</c:f>
              <c:numCache>
                <c:formatCode>#,##0.0</c:formatCode>
                <c:ptCount val="4"/>
                <c:pt idx="0">
                  <c:v>9078.2999999999993</c:v>
                </c:pt>
                <c:pt idx="1">
                  <c:v>10252.200000000001</c:v>
                </c:pt>
                <c:pt idx="2">
                  <c:v>10998</c:v>
                </c:pt>
                <c:pt idx="3">
                  <c:v>11591.6</c:v>
                </c:pt>
              </c:numCache>
            </c:numRef>
          </c:val>
        </c:ser>
        <c:ser>
          <c:idx val="3"/>
          <c:order val="3"/>
          <c:tx>
            <c:strRef>
              <c:f>Лист1!$A$5</c:f>
              <c:strCache>
                <c:ptCount val="1"/>
                <c:pt idx="0">
                  <c:v>Прочие поступления</c:v>
                </c:pt>
              </c:strCache>
            </c:strRef>
          </c:tx>
          <c:spPr>
            <a:solidFill>
              <a:srgbClr val="1F497D">
                <a:alpha val="86000"/>
              </a:srgbClr>
            </a:solidFill>
          </c:spPr>
          <c:invertIfNegative val="0"/>
          <c:dLbls>
            <c:dLbl>
              <c:idx val="0"/>
              <c:spPr/>
              <c:txPr>
                <a:bodyPr/>
                <a:lstStyle/>
                <a:p>
                  <a:pPr>
                    <a:defRPr/>
                  </a:pPr>
                  <a:endParaRPr lang="ru-RU"/>
                </a:p>
              </c:txPr>
              <c:dLblPos val="inEnd"/>
              <c:showLegendKey val="0"/>
              <c:showVal val="1"/>
              <c:showCatName val="0"/>
              <c:showSerName val="0"/>
              <c:showPercent val="0"/>
              <c:showBubbleSize val="0"/>
            </c:dLbl>
            <c:dLbl>
              <c:idx val="1"/>
              <c:spPr/>
              <c:txPr>
                <a:bodyPr/>
                <a:lstStyle/>
                <a:p>
                  <a:pPr>
                    <a:defRPr/>
                  </a:pPr>
                  <a:endParaRPr lang="ru-RU"/>
                </a:p>
              </c:txPr>
              <c:dLblPos val="inEnd"/>
              <c:showLegendKey val="0"/>
              <c:showVal val="1"/>
              <c:showCatName val="0"/>
              <c:showSerName val="0"/>
              <c:showPercent val="0"/>
              <c:showBubbleSize val="0"/>
            </c:dLbl>
            <c:dLbl>
              <c:idx val="2"/>
              <c:spPr/>
              <c:txPr>
                <a:bodyPr/>
                <a:lstStyle/>
                <a:p>
                  <a:pPr>
                    <a:defRPr/>
                  </a:pPr>
                  <a:endParaRPr lang="ru-RU"/>
                </a:p>
              </c:txPr>
              <c:dLblPos val="inEnd"/>
              <c:showLegendKey val="0"/>
              <c:showVal val="1"/>
              <c:showCatName val="0"/>
              <c:showSerName val="0"/>
              <c:showPercent val="0"/>
              <c:showBubbleSize val="0"/>
            </c:dLbl>
            <c:dLbl>
              <c:idx val="3"/>
              <c:spPr/>
              <c:txPr>
                <a:bodyPr/>
                <a:lstStyle/>
                <a:p>
                  <a:pPr>
                    <a:defRPr/>
                  </a:pPr>
                  <a:endParaRPr lang="ru-RU"/>
                </a:p>
              </c:txPr>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Лист1!$B$5:$E$5</c:f>
              <c:numCache>
                <c:formatCode>#,##0.0</c:formatCode>
                <c:ptCount val="4"/>
                <c:pt idx="0">
                  <c:v>88.200000000001097</c:v>
                </c:pt>
                <c:pt idx="1">
                  <c:v>67.699999999998909</c:v>
                </c:pt>
                <c:pt idx="2">
                  <c:v>102.10000000000036</c:v>
                </c:pt>
                <c:pt idx="3">
                  <c:v>22.100000000000364</c:v>
                </c:pt>
              </c:numCache>
            </c:numRef>
          </c:val>
        </c:ser>
        <c:dLbls>
          <c:showLegendKey val="0"/>
          <c:showVal val="0"/>
          <c:showCatName val="0"/>
          <c:showSerName val="0"/>
          <c:showPercent val="0"/>
          <c:showBubbleSize val="0"/>
        </c:dLbls>
        <c:gapWidth val="152"/>
        <c:overlap val="100"/>
        <c:axId val="109098112"/>
        <c:axId val="109099648"/>
      </c:barChart>
      <c:catAx>
        <c:axId val="109098112"/>
        <c:scaling>
          <c:orientation val="minMax"/>
        </c:scaling>
        <c:delete val="0"/>
        <c:axPos val="b"/>
        <c:numFmt formatCode="General" sourceLinked="1"/>
        <c:majorTickMark val="out"/>
        <c:minorTickMark val="none"/>
        <c:tickLblPos val="nextTo"/>
        <c:crossAx val="109099648"/>
        <c:crosses val="autoZero"/>
        <c:auto val="1"/>
        <c:lblAlgn val="ctr"/>
        <c:lblOffset val="100"/>
        <c:noMultiLvlLbl val="0"/>
      </c:catAx>
      <c:valAx>
        <c:axId val="109099648"/>
        <c:scaling>
          <c:orientation val="minMax"/>
          <c:max val="15000"/>
        </c:scaling>
        <c:delete val="0"/>
        <c:axPos val="l"/>
        <c:numFmt formatCode="#,##0" sourceLinked="1"/>
        <c:majorTickMark val="out"/>
        <c:minorTickMark val="none"/>
        <c:tickLblPos val="nextTo"/>
        <c:txPr>
          <a:bodyPr/>
          <a:lstStyle/>
          <a:p>
            <a:pPr>
              <a:defRPr sz="796"/>
            </a:pPr>
            <a:endParaRPr lang="ru-RU"/>
          </a:p>
        </c:txPr>
        <c:crossAx val="109098112"/>
        <c:crosses val="autoZero"/>
        <c:crossBetween val="between"/>
        <c:majorUnit val="4000"/>
      </c:valAx>
      <c:spPr>
        <a:solidFill>
          <a:srgbClr val="FFFFFF"/>
        </a:solidFill>
        <a:ln>
          <a:noFill/>
        </a:ln>
      </c:spPr>
    </c:plotArea>
    <c:legend>
      <c:legendPos val="b"/>
      <c:layout>
        <c:manualLayout>
          <c:xMode val="edge"/>
          <c:yMode val="edge"/>
          <c:x val="3.3979630263608354E-2"/>
          <c:y val="0.7970677554194614"/>
          <c:w val="0.9660203697363916"/>
          <c:h val="0.17408651696315736"/>
        </c:manualLayout>
      </c:layout>
      <c:overlay val="0"/>
      <c:txPr>
        <a:bodyPr/>
        <a:lstStyle/>
        <a:p>
          <a:pPr>
            <a:defRPr sz="900"/>
          </a:pPr>
          <a:endParaRPr lang="ru-RU"/>
        </a:p>
      </c:txPr>
    </c:legend>
    <c:plotVisOnly val="1"/>
    <c:dispBlanksAs val="gap"/>
    <c:showDLblsOverMax val="0"/>
  </c:chart>
  <c:spPr>
    <a:ln>
      <a:noFill/>
    </a:ln>
  </c:spPr>
  <c:txPr>
    <a:bodyPr/>
    <a:lstStyle/>
    <a:p>
      <a:pPr>
        <a:defRPr sz="995">
          <a:latin typeface="Times New Roman" pitchFamily="18" charset="0"/>
          <a:cs typeface="Times New Roman" pitchFamily="18" charset="0"/>
        </a:defRPr>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1"/>
            </a:pPr>
            <a:r>
              <a:rPr lang="ru-RU" sz="1050" b="1"/>
              <a:t>Привлекаемые средства из Национального фонда в поступлениях государственного бюджета</a:t>
            </a:r>
          </a:p>
        </c:rich>
      </c:tx>
      <c:layout>
        <c:manualLayout>
          <c:xMode val="edge"/>
          <c:yMode val="edge"/>
          <c:x val="0.1809890621185585"/>
          <c:y val="0"/>
        </c:manualLayout>
      </c:layout>
      <c:overlay val="0"/>
    </c:title>
    <c:autoTitleDeleted val="0"/>
    <c:plotArea>
      <c:layout>
        <c:manualLayout>
          <c:layoutTarget val="inner"/>
          <c:xMode val="edge"/>
          <c:yMode val="edge"/>
          <c:x val="7.1388369533862545E-2"/>
          <c:y val="0.2515565468630937"/>
          <c:w val="0.88390623831451265"/>
          <c:h val="0.48710926184394188"/>
        </c:manualLayout>
      </c:layout>
      <c:barChart>
        <c:barDir val="col"/>
        <c:grouping val="stacked"/>
        <c:varyColors val="0"/>
        <c:ser>
          <c:idx val="0"/>
          <c:order val="0"/>
          <c:tx>
            <c:strRef>
              <c:f>Лист1!$A$2</c:f>
              <c:strCache>
                <c:ptCount val="1"/>
                <c:pt idx="0">
                  <c:v>Гарантированный трансферт из Национального фонда, млрд. тенге</c:v>
                </c:pt>
              </c:strCache>
            </c:strRef>
          </c:tx>
          <c:spPr>
            <a:solidFill>
              <a:srgbClr val="4F81BD">
                <a:lumMod val="60000"/>
                <a:lumOff val="40000"/>
              </a:srgbClr>
            </a:solidFill>
          </c:spPr>
          <c:invertIfNegative val="0"/>
          <c:dLbls>
            <c:dLbl>
              <c:idx val="0"/>
              <c:layout/>
              <c:tx>
                <c:rich>
                  <a:bodyPr/>
                  <a:lstStyle/>
                  <a:p>
                    <a:r>
                      <a:rPr lang="en-US"/>
                      <a:t>2700</a:t>
                    </a:r>
                  </a:p>
                </c:rich>
              </c:tx>
              <c:dLblPos val="ctr"/>
              <c:showLegendKey val="0"/>
              <c:showVal val="1"/>
              <c:showCatName val="0"/>
              <c:showSerName val="0"/>
              <c:showPercent val="0"/>
              <c:showBubbleSize val="0"/>
            </c:dLbl>
            <c:dLbl>
              <c:idx val="1"/>
              <c:layout/>
              <c:tx>
                <c:rich>
                  <a:bodyPr/>
                  <a:lstStyle/>
                  <a:p>
                    <a:r>
                      <a:rPr lang="en-US"/>
                      <a:t>2700</a:t>
                    </a:r>
                  </a:p>
                </c:rich>
              </c:tx>
              <c:dLblPos val="ctr"/>
              <c:showLegendKey val="0"/>
              <c:showVal val="1"/>
              <c:showCatName val="0"/>
              <c:showSerName val="0"/>
              <c:showPercent val="0"/>
              <c:showBubbleSize val="0"/>
            </c:dLbl>
            <c:dLbl>
              <c:idx val="2"/>
              <c:layout/>
              <c:tx>
                <c:rich>
                  <a:bodyPr/>
                  <a:lstStyle/>
                  <a:p>
                    <a:r>
                      <a:rPr lang="en-US"/>
                      <a:t>2700</a:t>
                    </a:r>
                  </a:p>
                </c:rich>
              </c:tx>
              <c:dLblPos val="ctr"/>
              <c:showLegendKey val="0"/>
              <c:showVal val="1"/>
              <c:showCatName val="0"/>
              <c:showSerName val="0"/>
              <c:showPercent val="0"/>
              <c:showBubbleSize val="0"/>
            </c:dLbl>
            <c:dLbl>
              <c:idx val="3"/>
              <c:layout/>
              <c:tx>
                <c:rich>
                  <a:bodyPr/>
                  <a:lstStyle/>
                  <a:p>
                    <a:r>
                      <a:rPr lang="en-US"/>
                      <a:t>2700</a:t>
                    </a:r>
                  </a:p>
                </c:rich>
              </c:tx>
              <c:dLblPos val="ctr"/>
              <c:showLegendKey val="0"/>
              <c:showVal val="1"/>
              <c:showCatName val="0"/>
              <c:showSerName val="0"/>
              <c:showPercent val="0"/>
              <c:showBubbleSize val="0"/>
            </c:dLbl>
            <c:numFmt formatCode="#,##0" sourceLinked="0"/>
            <c:spPr>
              <a:noFill/>
              <a:ln w="25130">
                <a:noFill/>
              </a:ln>
            </c:spPr>
            <c:dLblPos val="ctr"/>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Лист1!$B$2:$E$2</c:f>
              <c:numCache>
                <c:formatCode>#,##0.0</c:formatCode>
                <c:ptCount val="4"/>
                <c:pt idx="0">
                  <c:v>2700</c:v>
                </c:pt>
                <c:pt idx="1">
                  <c:v>2700</c:v>
                </c:pt>
                <c:pt idx="2">
                  <c:v>2700</c:v>
                </c:pt>
                <c:pt idx="3">
                  <c:v>2700</c:v>
                </c:pt>
              </c:numCache>
            </c:numRef>
          </c:val>
        </c:ser>
        <c:ser>
          <c:idx val="1"/>
          <c:order val="1"/>
          <c:tx>
            <c:strRef>
              <c:f>Лист1!$A$3</c:f>
              <c:strCache>
                <c:ptCount val="1"/>
                <c:pt idx="0">
                  <c:v>Целевые трансферты из Национального фонда, млрд. тенге</c:v>
                </c:pt>
              </c:strCache>
            </c:strRef>
          </c:tx>
          <c:spPr>
            <a:solidFill>
              <a:srgbClr val="C0504D">
                <a:lumMod val="60000"/>
                <a:lumOff val="40000"/>
              </a:srgbClr>
            </a:solidFill>
            <a:ln>
              <a:noFill/>
            </a:ln>
          </c:spPr>
          <c:invertIfNegative val="0"/>
          <c:dLbls>
            <c:dLbl>
              <c:idx val="2"/>
              <c:layout>
                <c:manualLayout>
                  <c:x val="4.2305235606018426E-3"/>
                  <c:y val="0"/>
                </c:manualLayout>
              </c:layout>
              <c:numFmt formatCode="#,##0.0" sourceLinked="0"/>
              <c:spPr>
                <a:noFill/>
                <a:ln w="25130">
                  <a:noFill/>
                </a:ln>
              </c:spPr>
              <c:txPr>
                <a:bodyPr/>
                <a:lstStyle/>
                <a:p>
                  <a:pPr>
                    <a:defRPr/>
                  </a:pPr>
                  <a:endParaRPr lang="ru-RU"/>
                </a:p>
              </c:txPr>
              <c:dLblPos val="ctr"/>
              <c:showLegendKey val="0"/>
              <c:showVal val="1"/>
              <c:showCatName val="0"/>
              <c:showSerName val="0"/>
              <c:showPercent val="0"/>
              <c:showBubbleSize val="0"/>
            </c:dLbl>
            <c:dLbl>
              <c:idx val="3"/>
              <c:layout>
                <c:manualLayout>
                  <c:x val="8.4610471212036766E-3"/>
                  <c:y val="7.1783057375068699E-17"/>
                </c:manualLayout>
              </c:layout>
              <c:numFmt formatCode="#,##0.0" sourceLinked="0"/>
              <c:spPr>
                <a:noFill/>
                <a:ln w="25130">
                  <a:noFill/>
                </a:ln>
              </c:spPr>
              <c:txPr>
                <a:bodyPr/>
                <a:lstStyle/>
                <a:p>
                  <a:pPr>
                    <a:defRPr/>
                  </a:pPr>
                  <a:endParaRPr lang="ru-RU"/>
                </a:p>
              </c:txPr>
              <c:dLblPos val="ctr"/>
              <c:showLegendKey val="0"/>
              <c:showVal val="1"/>
              <c:showCatName val="0"/>
              <c:showSerName val="0"/>
              <c:showPercent val="0"/>
              <c:showBubbleSize val="0"/>
            </c:dLbl>
            <c:numFmt formatCode="#,##0.0" sourceLinked="0"/>
            <c:spPr>
              <a:noFill/>
              <a:ln w="25130">
                <a:noFill/>
              </a:ln>
            </c:spPr>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Лист1!$B$3:$E$3</c:f>
              <c:numCache>
                <c:formatCode>General</c:formatCode>
                <c:ptCount val="4"/>
                <c:pt idx="0" formatCode="#,##0.0">
                  <c:v>370</c:v>
                </c:pt>
              </c:numCache>
            </c:numRef>
          </c:val>
        </c:ser>
        <c:dLbls>
          <c:showLegendKey val="0"/>
          <c:showVal val="0"/>
          <c:showCatName val="0"/>
          <c:showSerName val="0"/>
          <c:showPercent val="0"/>
          <c:showBubbleSize val="0"/>
        </c:dLbls>
        <c:gapWidth val="150"/>
        <c:overlap val="100"/>
        <c:axId val="91149824"/>
        <c:axId val="91151360"/>
      </c:barChart>
      <c:lineChart>
        <c:grouping val="standard"/>
        <c:varyColors val="0"/>
        <c:ser>
          <c:idx val="2"/>
          <c:order val="2"/>
          <c:tx>
            <c:strRef>
              <c:f>Лист1!$A$4</c:f>
              <c:strCache>
                <c:ptCount val="1"/>
                <c:pt idx="0">
                  <c:v>%  от общего объема поступлений государственного бюджета</c:v>
                </c:pt>
              </c:strCache>
            </c:strRef>
          </c:tx>
          <c:spPr>
            <a:ln>
              <a:solidFill>
                <a:srgbClr val="FF9900"/>
              </a:solidFill>
            </a:ln>
          </c:spPr>
          <c:marker>
            <c:symbol val="diamond"/>
            <c:size val="3"/>
            <c:spPr>
              <a:solidFill>
                <a:srgbClr val="FF9900"/>
              </a:solidFill>
              <a:ln>
                <a:solidFill>
                  <a:srgbClr val="FF9900"/>
                </a:solidFill>
              </a:ln>
            </c:spPr>
          </c:marker>
          <c:dLbls>
            <c:txPr>
              <a:bodyPr/>
              <a:lstStyle/>
              <a:p>
                <a:pPr>
                  <a:defRPr i="1"/>
                </a:pPr>
                <a:endParaRPr lang="ru-RU"/>
              </a:p>
            </c:txPr>
            <c:dLblPos val="t"/>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Лист1!$B$4:$E$4</c:f>
              <c:numCache>
                <c:formatCode>#,##0</c:formatCode>
                <c:ptCount val="4"/>
                <c:pt idx="0">
                  <c:v>25.088668420966609</c:v>
                </c:pt>
                <c:pt idx="1">
                  <c:v>20.876181050613141</c:v>
                </c:pt>
                <c:pt idx="2">
                  <c:v>19.647509132453315</c:v>
                </c:pt>
                <c:pt idx="3">
                  <c:v>18.949230099799276</c:v>
                </c:pt>
              </c:numCache>
            </c:numRef>
          </c:val>
          <c:smooth val="1"/>
        </c:ser>
        <c:dLbls>
          <c:showLegendKey val="0"/>
          <c:showVal val="0"/>
          <c:showCatName val="0"/>
          <c:showSerName val="0"/>
          <c:showPercent val="0"/>
          <c:showBubbleSize val="0"/>
        </c:dLbls>
        <c:marker val="1"/>
        <c:smooth val="0"/>
        <c:axId val="109200128"/>
        <c:axId val="109201664"/>
      </c:lineChart>
      <c:catAx>
        <c:axId val="91149824"/>
        <c:scaling>
          <c:orientation val="minMax"/>
        </c:scaling>
        <c:delete val="0"/>
        <c:axPos val="b"/>
        <c:numFmt formatCode="General" sourceLinked="0"/>
        <c:majorTickMark val="none"/>
        <c:minorTickMark val="none"/>
        <c:tickLblPos val="nextTo"/>
        <c:txPr>
          <a:bodyPr rot="0" vert="horz"/>
          <a:lstStyle/>
          <a:p>
            <a:pPr>
              <a:defRPr/>
            </a:pPr>
            <a:endParaRPr lang="ru-RU"/>
          </a:p>
        </c:txPr>
        <c:crossAx val="91151360"/>
        <c:crosses val="autoZero"/>
        <c:auto val="1"/>
        <c:lblAlgn val="ctr"/>
        <c:lblOffset val="100"/>
        <c:noMultiLvlLbl val="0"/>
      </c:catAx>
      <c:valAx>
        <c:axId val="91151360"/>
        <c:scaling>
          <c:orientation val="minMax"/>
          <c:max val="4500"/>
          <c:min val="0"/>
        </c:scaling>
        <c:delete val="0"/>
        <c:axPos val="l"/>
        <c:numFmt formatCode="#,##0" sourceLinked="0"/>
        <c:majorTickMark val="out"/>
        <c:minorTickMark val="none"/>
        <c:tickLblPos val="nextTo"/>
        <c:txPr>
          <a:bodyPr rot="0" vert="horz"/>
          <a:lstStyle/>
          <a:p>
            <a:pPr>
              <a:defRPr/>
            </a:pPr>
            <a:endParaRPr lang="ru-RU"/>
          </a:p>
        </c:txPr>
        <c:crossAx val="91149824"/>
        <c:crosses val="autoZero"/>
        <c:crossBetween val="between"/>
        <c:majorUnit val="900"/>
      </c:valAx>
      <c:catAx>
        <c:axId val="109200128"/>
        <c:scaling>
          <c:orientation val="minMax"/>
        </c:scaling>
        <c:delete val="1"/>
        <c:axPos val="b"/>
        <c:majorTickMark val="out"/>
        <c:minorTickMark val="none"/>
        <c:tickLblPos val="nextTo"/>
        <c:crossAx val="109201664"/>
        <c:crosses val="autoZero"/>
        <c:auto val="1"/>
        <c:lblAlgn val="ctr"/>
        <c:lblOffset val="100"/>
        <c:noMultiLvlLbl val="0"/>
      </c:catAx>
      <c:valAx>
        <c:axId val="109201664"/>
        <c:scaling>
          <c:orientation val="minMax"/>
          <c:max val="40"/>
          <c:min val="0"/>
        </c:scaling>
        <c:delete val="0"/>
        <c:axPos val="r"/>
        <c:numFmt formatCode="0" sourceLinked="0"/>
        <c:majorTickMark val="out"/>
        <c:minorTickMark val="none"/>
        <c:tickLblPos val="nextTo"/>
        <c:txPr>
          <a:bodyPr rot="0" vert="horz"/>
          <a:lstStyle/>
          <a:p>
            <a:pPr>
              <a:defRPr/>
            </a:pPr>
            <a:endParaRPr lang="ru-RU"/>
          </a:p>
        </c:txPr>
        <c:crossAx val="109200128"/>
        <c:crosses val="max"/>
        <c:crossBetween val="between"/>
        <c:majorUnit val="10"/>
      </c:valAx>
    </c:plotArea>
    <c:legend>
      <c:legendPos val="r"/>
      <c:layout>
        <c:manualLayout>
          <c:xMode val="edge"/>
          <c:yMode val="edge"/>
          <c:x val="1.1666399592890864E-2"/>
          <c:y val="0.82334363760085549"/>
          <c:w val="0.98833360040710916"/>
          <c:h val="0.17034742879362308"/>
        </c:manualLayout>
      </c:layout>
      <c:overlay val="0"/>
    </c:legend>
    <c:plotVisOnly val="1"/>
    <c:dispBlanksAs val="gap"/>
    <c:showDLblsOverMax val="0"/>
  </c:chart>
  <c:spPr>
    <a:ln>
      <a:noFill/>
    </a:ln>
  </c:spPr>
  <c:txPr>
    <a:bodyPr/>
    <a:lstStyle/>
    <a:p>
      <a:pPr>
        <a:defRPr sz="991" b="0" i="0" u="none" strike="noStrike" baseline="0">
          <a:solidFill>
            <a:srgbClr val="000000"/>
          </a:solidFill>
          <a:latin typeface="Times New Roman" pitchFamily="18" charset="0"/>
          <a:ea typeface="Calibri"/>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a:t>Дефицит государственного бюджета </a:t>
            </a:r>
          </a:p>
        </c:rich>
      </c:tx>
      <c:layout>
        <c:manualLayout>
          <c:xMode val="edge"/>
          <c:yMode val="edge"/>
          <c:x val="0.25968397201714183"/>
          <c:y val="1.9982782152230968E-2"/>
        </c:manualLayout>
      </c:layout>
      <c:overlay val="1"/>
    </c:title>
    <c:autoTitleDeleted val="0"/>
    <c:plotArea>
      <c:layout>
        <c:manualLayout>
          <c:layoutTarget val="inner"/>
          <c:xMode val="edge"/>
          <c:yMode val="edge"/>
          <c:x val="7.2976457287927191E-2"/>
          <c:y val="0.17794839027178055"/>
          <c:w val="0.86412265217477735"/>
          <c:h val="0.70142319659639318"/>
        </c:manualLayout>
      </c:layout>
      <c:barChart>
        <c:barDir val="col"/>
        <c:grouping val="clustered"/>
        <c:varyColors val="0"/>
        <c:ser>
          <c:idx val="0"/>
          <c:order val="0"/>
          <c:tx>
            <c:strRef>
              <c:f>Лист1!$A$2</c:f>
              <c:strCache>
                <c:ptCount val="1"/>
                <c:pt idx="0">
                  <c:v>млрд. тенге</c:v>
                </c:pt>
              </c:strCache>
            </c:strRef>
          </c:tx>
          <c:spPr>
            <a:solidFill>
              <a:schemeClr val="accent1">
                <a:lumMod val="60000"/>
                <a:lumOff val="40000"/>
              </a:schemeClr>
            </a:solidFill>
          </c:spPr>
          <c:invertIfNegative val="0"/>
          <c:dLbls>
            <c:dLbl>
              <c:idx val="0"/>
              <c:layout/>
              <c:tx>
                <c:rich>
                  <a:bodyPr/>
                  <a:lstStyle/>
                  <a:p>
                    <a:r>
                      <a:rPr lang="en-US"/>
                      <a:t>1364,6</a:t>
                    </a:r>
                  </a:p>
                </c:rich>
              </c:tx>
              <c:showLegendKey val="0"/>
              <c:showVal val="1"/>
              <c:showCatName val="0"/>
              <c:showSerName val="0"/>
              <c:showPercent val="0"/>
              <c:showBubbleSize val="0"/>
            </c:dLbl>
            <c:dLbl>
              <c:idx val="1"/>
              <c:layout/>
              <c:tx>
                <c:rich>
                  <a:bodyPr/>
                  <a:lstStyle/>
                  <a:p>
                    <a:r>
                      <a:rPr lang="ru-RU"/>
                      <a:t>1</a:t>
                    </a:r>
                    <a:r>
                      <a:rPr lang="en-US"/>
                      <a:t>229,1</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Лист1!$B$2:$E$2</c:f>
              <c:numCache>
                <c:formatCode>#,##0.0</c:formatCode>
                <c:ptCount val="4"/>
                <c:pt idx="0">
                  <c:v>1364.6</c:v>
                </c:pt>
                <c:pt idx="1">
                  <c:v>1229.1194971561999</c:v>
                </c:pt>
                <c:pt idx="2">
                  <c:v>890.05706254159998</c:v>
                </c:pt>
                <c:pt idx="3">
                  <c:v>853.67238576568002</c:v>
                </c:pt>
              </c:numCache>
            </c:numRef>
          </c:val>
        </c:ser>
        <c:dLbls>
          <c:showLegendKey val="0"/>
          <c:showVal val="0"/>
          <c:showCatName val="0"/>
          <c:showSerName val="0"/>
          <c:showPercent val="0"/>
          <c:showBubbleSize val="0"/>
        </c:dLbls>
        <c:gapWidth val="157"/>
        <c:overlap val="-20"/>
        <c:axId val="109269760"/>
        <c:axId val="109271296"/>
      </c:barChart>
      <c:lineChart>
        <c:grouping val="standard"/>
        <c:varyColors val="0"/>
        <c:ser>
          <c:idx val="1"/>
          <c:order val="1"/>
          <c:tx>
            <c:strRef>
              <c:f>Лист1!$A$3</c:f>
              <c:strCache>
                <c:ptCount val="1"/>
                <c:pt idx="0">
                  <c:v>% к ВВП</c:v>
                </c:pt>
              </c:strCache>
            </c:strRef>
          </c:tx>
          <c:marker>
            <c:symbol val="diamond"/>
            <c:size val="3"/>
          </c:marker>
          <c:dLbls>
            <c:spPr>
              <a:solidFill>
                <a:schemeClr val="bg1"/>
              </a:solidFill>
              <a:ln>
                <a:solidFill>
                  <a:schemeClr val="accent2"/>
                </a:solidFill>
              </a:ln>
            </c:spPr>
            <c:dLblPos val="b"/>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Лист1!$B$3:$E$3</c:f>
              <c:numCache>
                <c:formatCode>#,##0.0</c:formatCode>
                <c:ptCount val="4"/>
                <c:pt idx="0">
                  <c:v>2.1</c:v>
                </c:pt>
                <c:pt idx="1">
                  <c:v>1.7</c:v>
                </c:pt>
                <c:pt idx="2">
                  <c:v>1.1000000000000001</c:v>
                </c:pt>
                <c:pt idx="3">
                  <c:v>1</c:v>
                </c:pt>
              </c:numCache>
            </c:numRef>
          </c:val>
          <c:smooth val="1"/>
        </c:ser>
        <c:dLbls>
          <c:showLegendKey val="0"/>
          <c:showVal val="0"/>
          <c:showCatName val="0"/>
          <c:showSerName val="0"/>
          <c:showPercent val="0"/>
          <c:showBubbleSize val="0"/>
        </c:dLbls>
        <c:marker val="1"/>
        <c:smooth val="0"/>
        <c:axId val="109293568"/>
        <c:axId val="109295104"/>
      </c:lineChart>
      <c:catAx>
        <c:axId val="109269760"/>
        <c:scaling>
          <c:orientation val="minMax"/>
        </c:scaling>
        <c:delete val="0"/>
        <c:axPos val="b"/>
        <c:numFmt formatCode="General" sourceLinked="1"/>
        <c:majorTickMark val="out"/>
        <c:minorTickMark val="none"/>
        <c:tickLblPos val="nextTo"/>
        <c:crossAx val="109271296"/>
        <c:crosses val="autoZero"/>
        <c:auto val="1"/>
        <c:lblAlgn val="ctr"/>
        <c:lblOffset val="100"/>
        <c:noMultiLvlLbl val="0"/>
      </c:catAx>
      <c:valAx>
        <c:axId val="109271296"/>
        <c:scaling>
          <c:orientation val="minMax"/>
          <c:max val="1600"/>
          <c:min val="0"/>
        </c:scaling>
        <c:delete val="0"/>
        <c:axPos val="l"/>
        <c:numFmt formatCode="#,##0" sourceLinked="0"/>
        <c:majorTickMark val="out"/>
        <c:minorTickMark val="none"/>
        <c:tickLblPos val="nextTo"/>
        <c:crossAx val="109269760"/>
        <c:crosses val="autoZero"/>
        <c:crossBetween val="between"/>
        <c:majorUnit val="400"/>
      </c:valAx>
      <c:catAx>
        <c:axId val="109293568"/>
        <c:scaling>
          <c:orientation val="minMax"/>
        </c:scaling>
        <c:delete val="1"/>
        <c:axPos val="b"/>
        <c:majorTickMark val="out"/>
        <c:minorTickMark val="none"/>
        <c:tickLblPos val="nextTo"/>
        <c:crossAx val="109295104"/>
        <c:crosses val="autoZero"/>
        <c:auto val="1"/>
        <c:lblAlgn val="ctr"/>
        <c:lblOffset val="100"/>
        <c:noMultiLvlLbl val="0"/>
      </c:catAx>
      <c:valAx>
        <c:axId val="109295104"/>
        <c:scaling>
          <c:orientation val="minMax"/>
          <c:max val="4"/>
          <c:min val="0"/>
        </c:scaling>
        <c:delete val="0"/>
        <c:axPos val="r"/>
        <c:numFmt formatCode="#,##0" sourceLinked="0"/>
        <c:majorTickMark val="out"/>
        <c:minorTickMark val="none"/>
        <c:tickLblPos val="nextTo"/>
        <c:crossAx val="109293568"/>
        <c:crosses val="max"/>
        <c:crossBetween val="between"/>
        <c:majorUnit val="1"/>
      </c:valAx>
    </c:plotArea>
    <c:legend>
      <c:legendPos val="r"/>
      <c:layout>
        <c:manualLayout>
          <c:xMode val="edge"/>
          <c:yMode val="edge"/>
          <c:x val="0.65500002306673821"/>
          <c:y val="0.19873805774278216"/>
          <c:w val="0.2383333991162534"/>
          <c:h val="0.18296524934383204"/>
        </c:manualLayout>
      </c:layout>
      <c:overlay val="0"/>
      <c:txPr>
        <a:bodyPr/>
        <a:lstStyle/>
        <a:p>
          <a:pPr rtl="0">
            <a:defRPr/>
          </a:pPr>
          <a:endParaRPr lang="ru-RU"/>
        </a:p>
      </c:txPr>
    </c:legend>
    <c:plotVisOnly val="1"/>
    <c:dispBlanksAs val="gap"/>
    <c:showDLblsOverMax val="0"/>
  </c:chart>
  <c:spPr>
    <a:ln>
      <a:noFill/>
    </a:ln>
  </c:spPr>
  <c:txPr>
    <a:bodyPr/>
    <a:lstStyle/>
    <a:p>
      <a:pPr>
        <a:defRPr sz="1000">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Прогноз расходов государственного бюджета </a:t>
            </a:r>
          </a:p>
        </c:rich>
      </c:tx>
      <c:layout>
        <c:manualLayout>
          <c:xMode val="edge"/>
          <c:yMode val="edge"/>
          <c:x val="0.18955912887092374"/>
          <c:y val="0"/>
        </c:manualLayout>
      </c:layout>
      <c:overlay val="1"/>
    </c:title>
    <c:autoTitleDeleted val="0"/>
    <c:plotArea>
      <c:layout>
        <c:manualLayout>
          <c:layoutTarget val="inner"/>
          <c:xMode val="edge"/>
          <c:yMode val="edge"/>
          <c:x val="8.2243186358828449E-2"/>
          <c:y val="0.23687698412698421"/>
          <c:w val="0.9014745884037223"/>
          <c:h val="0.62184642857142902"/>
        </c:manualLayout>
      </c:layout>
      <c:barChart>
        <c:barDir val="col"/>
        <c:grouping val="clustered"/>
        <c:varyColors val="0"/>
        <c:ser>
          <c:idx val="0"/>
          <c:order val="0"/>
          <c:tx>
            <c:strRef>
              <c:f>Лист1!$A$2</c:f>
              <c:strCache>
                <c:ptCount val="1"/>
                <c:pt idx="0">
                  <c:v>млрд. тенге</c:v>
                </c:pt>
              </c:strCache>
            </c:strRef>
          </c:tx>
          <c:spPr>
            <a:solidFill>
              <a:schemeClr val="accent1">
                <a:lumMod val="40000"/>
                <a:lumOff val="60000"/>
              </a:schemeClr>
            </a:solidFill>
          </c:spPr>
          <c:invertIfNegative val="0"/>
          <c:dLbls>
            <c:dLbl>
              <c:idx val="0"/>
              <c:layout>
                <c:manualLayout>
                  <c:x val="0"/>
                  <c:y val="-5.9259259259259262E-2"/>
                </c:manualLayout>
              </c:layout>
              <c:tx>
                <c:rich>
                  <a:bodyPr/>
                  <a:lstStyle/>
                  <a:p>
                    <a:pPr>
                      <a:defRPr/>
                    </a:pPr>
                    <a:r>
                      <a:rPr lang="en-US"/>
                      <a:t>13601,2</a:t>
                    </a:r>
                  </a:p>
                </c:rich>
              </c:tx>
              <c:numFmt formatCode="#,##0.0" sourceLinked="0"/>
              <c:spPr/>
              <c:dLblPos val="outEnd"/>
              <c:showLegendKey val="0"/>
              <c:showVal val="1"/>
              <c:showCatName val="0"/>
              <c:showSerName val="0"/>
              <c:showPercent val="0"/>
              <c:showBubbleSize val="0"/>
            </c:dLbl>
            <c:dLbl>
              <c:idx val="1"/>
              <c:layout/>
              <c:tx>
                <c:rich>
                  <a:bodyPr/>
                  <a:lstStyle/>
                  <a:p>
                    <a:r>
                      <a:rPr lang="en-US"/>
                      <a:t>14249,1</a:t>
                    </a:r>
                  </a:p>
                </c:rich>
              </c:tx>
              <c:showLegendKey val="0"/>
              <c:showVal val="1"/>
              <c:showCatName val="0"/>
              <c:showSerName val="0"/>
              <c:showPercent val="0"/>
              <c:showBubbleSize val="0"/>
            </c:dLbl>
            <c:dLbl>
              <c:idx val="2"/>
              <c:layout/>
              <c:tx>
                <c:rich>
                  <a:bodyPr/>
                  <a:lstStyle/>
                  <a:p>
                    <a:r>
                      <a:rPr lang="en-US"/>
                      <a:t>14690,2</a:t>
                    </a:r>
                  </a:p>
                </c:rich>
              </c:tx>
              <c:showLegendKey val="0"/>
              <c:showVal val="1"/>
              <c:showCatName val="0"/>
              <c:showSerName val="0"/>
              <c:showPercent val="0"/>
              <c:showBubbleSize val="0"/>
            </c:dLbl>
            <c:dLbl>
              <c:idx val="3"/>
              <c:layout/>
              <c:tx>
                <c:rich>
                  <a:bodyPr/>
                  <a:lstStyle/>
                  <a:p>
                    <a:r>
                      <a:rPr lang="en-US"/>
                      <a:t>15</a:t>
                    </a:r>
                    <a:r>
                      <a:rPr lang="ru-RU"/>
                      <a:t>1</a:t>
                    </a:r>
                    <a:r>
                      <a:rPr lang="en-US"/>
                      <a:t>67,4</a:t>
                    </a:r>
                  </a:p>
                </c:rich>
              </c:tx>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Лист1!$B$2:$E$2</c:f>
              <c:numCache>
                <c:formatCode>#,##0.0</c:formatCode>
                <c:ptCount val="4"/>
                <c:pt idx="0">
                  <c:v>13601.2</c:v>
                </c:pt>
                <c:pt idx="1">
                  <c:v>14249.055235356198</c:v>
                </c:pt>
                <c:pt idx="2">
                  <c:v>14690.158955021599</c:v>
                </c:pt>
                <c:pt idx="3">
                  <c:v>15167.412601464881</c:v>
                </c:pt>
              </c:numCache>
            </c:numRef>
          </c:val>
        </c:ser>
        <c:dLbls>
          <c:showLegendKey val="0"/>
          <c:showVal val="0"/>
          <c:showCatName val="0"/>
          <c:showSerName val="0"/>
          <c:showPercent val="0"/>
          <c:showBubbleSize val="0"/>
        </c:dLbls>
        <c:gapWidth val="160"/>
        <c:axId val="109397120"/>
        <c:axId val="109398656"/>
      </c:barChart>
      <c:lineChart>
        <c:grouping val="standard"/>
        <c:varyColors val="0"/>
        <c:ser>
          <c:idx val="1"/>
          <c:order val="1"/>
          <c:tx>
            <c:strRef>
              <c:f>Лист1!$A$3</c:f>
              <c:strCache>
                <c:ptCount val="1"/>
                <c:pt idx="0">
                  <c:v>% к ВВП</c:v>
                </c:pt>
              </c:strCache>
            </c:strRef>
          </c:tx>
          <c:spPr>
            <a:ln w="25222"/>
          </c:spPr>
          <c:marker>
            <c:symbol val="diamond"/>
            <c:size val="3"/>
          </c:marker>
          <c:dLbls>
            <c:dLbl>
              <c:idx val="0"/>
              <c:layout>
                <c:manualLayout>
                  <c:x val="-4.0853658536585367E-2"/>
                  <c:y val="0.11481481481481486"/>
                </c:manualLayout>
              </c:layout>
              <c:numFmt formatCode="#,##0.0" sourceLinked="0"/>
              <c:spPr>
                <a:solidFill>
                  <a:schemeClr val="bg1"/>
                </a:solidFill>
                <a:ln>
                  <a:solidFill>
                    <a:schemeClr val="accent2"/>
                  </a:solidFill>
                </a:ln>
              </c:spPr>
              <c:txPr>
                <a:bodyPr/>
                <a:lstStyle/>
                <a:p>
                  <a:pPr>
                    <a:defRPr/>
                  </a:pPr>
                  <a:endParaRPr lang="ru-RU"/>
                </a:p>
              </c:txPr>
              <c:dLblPos val="r"/>
              <c:showLegendKey val="0"/>
              <c:showVal val="1"/>
              <c:showCatName val="0"/>
              <c:showSerName val="0"/>
              <c:showPercent val="0"/>
              <c:showBubbleSize val="0"/>
            </c:dLbl>
            <c:numFmt formatCode="#,##0.0" sourceLinked="0"/>
            <c:spPr>
              <a:solidFill>
                <a:schemeClr val="bg1"/>
              </a:solidFill>
              <a:ln>
                <a:solidFill>
                  <a:schemeClr val="accent2"/>
                </a:solidFill>
              </a:ln>
            </c:spPr>
            <c:dLblPos val="b"/>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Лист1!$B$3:$E$3</c:f>
              <c:numCache>
                <c:formatCode>#,##0.0</c:formatCode>
                <c:ptCount val="4"/>
                <c:pt idx="0">
                  <c:v>21.1</c:v>
                </c:pt>
                <c:pt idx="1">
                  <c:v>19.946678649858018</c:v>
                </c:pt>
                <c:pt idx="2">
                  <c:v>18.733596430901827</c:v>
                </c:pt>
                <c:pt idx="3">
                  <c:v>17.783265663351745</c:v>
                </c:pt>
              </c:numCache>
            </c:numRef>
          </c:val>
          <c:smooth val="1"/>
        </c:ser>
        <c:dLbls>
          <c:showLegendKey val="0"/>
          <c:showVal val="0"/>
          <c:showCatName val="0"/>
          <c:showSerName val="0"/>
          <c:showPercent val="0"/>
          <c:showBubbleSize val="0"/>
        </c:dLbls>
        <c:marker val="1"/>
        <c:smooth val="0"/>
        <c:axId val="109429120"/>
        <c:axId val="109430656"/>
      </c:lineChart>
      <c:catAx>
        <c:axId val="109397120"/>
        <c:scaling>
          <c:orientation val="minMax"/>
        </c:scaling>
        <c:delete val="0"/>
        <c:axPos val="b"/>
        <c:numFmt formatCode="General" sourceLinked="1"/>
        <c:majorTickMark val="out"/>
        <c:minorTickMark val="none"/>
        <c:tickLblPos val="low"/>
        <c:crossAx val="109398656"/>
        <c:crosses val="autoZero"/>
        <c:auto val="1"/>
        <c:lblAlgn val="ctr"/>
        <c:lblOffset val="100"/>
        <c:noMultiLvlLbl val="0"/>
      </c:catAx>
      <c:valAx>
        <c:axId val="109398656"/>
        <c:scaling>
          <c:orientation val="minMax"/>
          <c:max val="16000"/>
          <c:min val="0"/>
        </c:scaling>
        <c:delete val="0"/>
        <c:axPos val="l"/>
        <c:numFmt formatCode="#,##0" sourceLinked="0"/>
        <c:majorTickMark val="out"/>
        <c:minorTickMark val="none"/>
        <c:tickLblPos val="nextTo"/>
        <c:txPr>
          <a:bodyPr/>
          <a:lstStyle/>
          <a:p>
            <a:pPr>
              <a:defRPr sz="794"/>
            </a:pPr>
            <a:endParaRPr lang="ru-RU"/>
          </a:p>
        </c:txPr>
        <c:crossAx val="109397120"/>
        <c:crosses val="autoZero"/>
        <c:crossBetween val="between"/>
      </c:valAx>
      <c:catAx>
        <c:axId val="109429120"/>
        <c:scaling>
          <c:orientation val="minMax"/>
        </c:scaling>
        <c:delete val="1"/>
        <c:axPos val="b"/>
        <c:majorTickMark val="out"/>
        <c:minorTickMark val="none"/>
        <c:tickLblPos val="nextTo"/>
        <c:crossAx val="109430656"/>
        <c:crosses val="autoZero"/>
        <c:auto val="1"/>
        <c:lblAlgn val="ctr"/>
        <c:lblOffset val="100"/>
        <c:noMultiLvlLbl val="0"/>
      </c:catAx>
      <c:valAx>
        <c:axId val="109430656"/>
        <c:scaling>
          <c:orientation val="minMax"/>
          <c:min val="5"/>
        </c:scaling>
        <c:delete val="0"/>
        <c:axPos val="r"/>
        <c:numFmt formatCode="#,##0" sourceLinked="0"/>
        <c:majorTickMark val="out"/>
        <c:minorTickMark val="none"/>
        <c:tickLblPos val="nextTo"/>
        <c:txPr>
          <a:bodyPr/>
          <a:lstStyle/>
          <a:p>
            <a:pPr>
              <a:defRPr sz="794"/>
            </a:pPr>
            <a:endParaRPr lang="ru-RU"/>
          </a:p>
        </c:txPr>
        <c:crossAx val="109429120"/>
        <c:crosses val="max"/>
        <c:crossBetween val="between"/>
      </c:valAx>
      <c:spPr>
        <a:ln>
          <a:noFill/>
        </a:ln>
      </c:spPr>
    </c:plotArea>
    <c:legend>
      <c:legendPos val="r"/>
      <c:layout>
        <c:manualLayout>
          <c:xMode val="edge"/>
          <c:yMode val="edge"/>
          <c:x val="0.56023296920038246"/>
          <c:y val="9.1571886847477399E-2"/>
          <c:w val="0.36247959343292169"/>
          <c:h val="0.11054223777583357"/>
        </c:manualLayout>
      </c:layout>
      <c:overlay val="0"/>
    </c:legend>
    <c:plotVisOnly val="1"/>
    <c:dispBlanksAs val="gap"/>
    <c:showDLblsOverMax val="0"/>
  </c:chart>
  <c:spPr>
    <a:ln>
      <a:noFill/>
    </a:ln>
  </c:spPr>
  <c:txPr>
    <a:bodyPr/>
    <a:lstStyle/>
    <a:p>
      <a:pPr>
        <a:defRPr sz="993">
          <a:latin typeface="Times New Roman" pitchFamily="18" charset="0"/>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a:t>Ненефтяной дефицит государственного бюджета</a:t>
            </a:r>
          </a:p>
        </c:rich>
      </c:tx>
      <c:layout>
        <c:manualLayout>
          <c:xMode val="edge"/>
          <c:yMode val="edge"/>
          <c:x val="0.14882869857286748"/>
          <c:y val="3.0238239450837878E-2"/>
        </c:manualLayout>
      </c:layout>
      <c:overlay val="1"/>
    </c:title>
    <c:autoTitleDeleted val="0"/>
    <c:plotArea>
      <c:layout>
        <c:manualLayout>
          <c:layoutTarget val="inner"/>
          <c:xMode val="edge"/>
          <c:yMode val="edge"/>
          <c:x val="7.2976457287927191E-2"/>
          <c:y val="0.26121650368300736"/>
          <c:w val="0.86412265217477791"/>
          <c:h val="0.61528868085443977"/>
        </c:manualLayout>
      </c:layout>
      <c:barChart>
        <c:barDir val="col"/>
        <c:grouping val="clustered"/>
        <c:varyColors val="0"/>
        <c:ser>
          <c:idx val="0"/>
          <c:order val="0"/>
          <c:tx>
            <c:strRef>
              <c:f>Лист1!$A$2</c:f>
              <c:strCache>
                <c:ptCount val="1"/>
                <c:pt idx="0">
                  <c:v>млрд. тенге</c:v>
                </c:pt>
              </c:strCache>
            </c:strRef>
          </c:tx>
          <c:spPr>
            <a:solidFill>
              <a:schemeClr val="accent1">
                <a:lumMod val="40000"/>
                <a:lumOff val="60000"/>
              </a:schemeClr>
            </a:solidFill>
          </c:spPr>
          <c:invertIfNegative val="0"/>
          <c:dLbls>
            <c:dLbl>
              <c:idx val="0"/>
              <c:layout/>
              <c:tx>
                <c:rich>
                  <a:bodyPr/>
                  <a:lstStyle/>
                  <a:p>
                    <a:r>
                      <a:rPr lang="ru-RU"/>
                      <a:t>5</a:t>
                    </a:r>
                    <a:r>
                      <a:rPr lang="en-US"/>
                      <a:t>445,6</a:t>
                    </a:r>
                  </a:p>
                </c:rich>
              </c:tx>
              <c:showLegendKey val="0"/>
              <c:showVal val="1"/>
              <c:showCatName val="0"/>
              <c:showSerName val="0"/>
              <c:showPercent val="0"/>
              <c:showBubbleSize val="0"/>
            </c:dLbl>
            <c:dLbl>
              <c:idx val="1"/>
              <c:layout/>
              <c:tx>
                <c:rich>
                  <a:bodyPr/>
                  <a:lstStyle/>
                  <a:p>
                    <a:r>
                      <a:rPr lang="en-US"/>
                      <a:t>4921,7</a:t>
                    </a:r>
                  </a:p>
                </c:rich>
              </c:tx>
              <c:showLegendKey val="0"/>
              <c:showVal val="1"/>
              <c:showCatName val="0"/>
              <c:showSerName val="0"/>
              <c:showPercent val="0"/>
              <c:showBubbleSize val="0"/>
            </c:dLbl>
            <c:dLbl>
              <c:idx val="2"/>
              <c:layout/>
              <c:tx>
                <c:rich>
                  <a:bodyPr/>
                  <a:lstStyle/>
                  <a:p>
                    <a:r>
                      <a:rPr lang="en-US"/>
                      <a:t>4606,3</a:t>
                    </a:r>
                  </a:p>
                </c:rich>
              </c:tx>
              <c:showLegendKey val="0"/>
              <c:showVal val="1"/>
              <c:showCatName val="0"/>
              <c:showSerName val="0"/>
              <c:showPercent val="0"/>
              <c:showBubbleSize val="0"/>
            </c:dLbl>
            <c:dLbl>
              <c:idx val="3"/>
              <c:layout/>
              <c:tx>
                <c:rich>
                  <a:bodyPr/>
                  <a:lstStyle/>
                  <a:p>
                    <a:r>
                      <a:rPr lang="en-US"/>
                      <a:t>4584,6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Лист1!$B$2:$E$2</c:f>
              <c:numCache>
                <c:formatCode>#,##0.0</c:formatCode>
                <c:ptCount val="4"/>
                <c:pt idx="0">
                  <c:v>5445.6</c:v>
                </c:pt>
                <c:pt idx="1">
                  <c:v>4921.6703971562001</c:v>
                </c:pt>
                <c:pt idx="2">
                  <c:v>4606.2546625415998</c:v>
                </c:pt>
                <c:pt idx="3">
                  <c:v>4584.5830357656796</c:v>
                </c:pt>
              </c:numCache>
            </c:numRef>
          </c:val>
        </c:ser>
        <c:dLbls>
          <c:showLegendKey val="0"/>
          <c:showVal val="0"/>
          <c:showCatName val="0"/>
          <c:showSerName val="0"/>
          <c:showPercent val="0"/>
          <c:showBubbleSize val="0"/>
        </c:dLbls>
        <c:gapWidth val="150"/>
        <c:overlap val="-44"/>
        <c:axId val="109490944"/>
        <c:axId val="109492480"/>
      </c:barChart>
      <c:lineChart>
        <c:grouping val="standard"/>
        <c:varyColors val="0"/>
        <c:ser>
          <c:idx val="1"/>
          <c:order val="1"/>
          <c:tx>
            <c:strRef>
              <c:f>Лист1!$A$3</c:f>
              <c:strCache>
                <c:ptCount val="1"/>
                <c:pt idx="0">
                  <c:v> % к ВВП</c:v>
                </c:pt>
              </c:strCache>
            </c:strRef>
          </c:tx>
          <c:marker>
            <c:symbol val="diamond"/>
            <c:size val="3"/>
          </c:marker>
          <c:dLbls>
            <c:spPr>
              <a:solidFill>
                <a:schemeClr val="bg1"/>
              </a:solidFill>
              <a:ln>
                <a:solidFill>
                  <a:schemeClr val="accent2"/>
                </a:solidFill>
              </a:ln>
            </c:spPr>
            <c:dLblPos val="b"/>
            <c:showLegendKey val="0"/>
            <c:showVal val="1"/>
            <c:showCatName val="0"/>
            <c:showSerName val="0"/>
            <c:showPercent val="0"/>
            <c:showBubbleSize val="0"/>
            <c:showLeaderLines val="0"/>
          </c:dLbls>
          <c:cat>
            <c:strRef>
              <c:f>Лист1!$B$1:$E$1</c:f>
              <c:strCache>
                <c:ptCount val="4"/>
                <c:pt idx="0">
                  <c:v>2019</c:v>
                </c:pt>
                <c:pt idx="1">
                  <c:v>2020</c:v>
                </c:pt>
                <c:pt idx="2">
                  <c:v>2021</c:v>
                </c:pt>
                <c:pt idx="3">
                  <c:v>2022</c:v>
                </c:pt>
              </c:strCache>
            </c:strRef>
          </c:cat>
          <c:val>
            <c:numRef>
              <c:f>Лист1!$B$3:$E$3</c:f>
              <c:numCache>
                <c:formatCode>#,##0.0</c:formatCode>
                <c:ptCount val="4"/>
                <c:pt idx="0">
                  <c:v>8.5</c:v>
                </c:pt>
                <c:pt idx="1">
                  <c:v>6.88964820551766</c:v>
                </c:pt>
                <c:pt idx="2">
                  <c:v>5.8741172352336397</c:v>
                </c:pt>
                <c:pt idx="3">
                  <c:v>5.3752647351890896</c:v>
                </c:pt>
              </c:numCache>
            </c:numRef>
          </c:val>
          <c:smooth val="1"/>
        </c:ser>
        <c:dLbls>
          <c:showLegendKey val="0"/>
          <c:showVal val="0"/>
          <c:showCatName val="0"/>
          <c:showSerName val="0"/>
          <c:showPercent val="0"/>
          <c:showBubbleSize val="0"/>
        </c:dLbls>
        <c:marker val="1"/>
        <c:smooth val="0"/>
        <c:axId val="110559232"/>
        <c:axId val="110560768"/>
      </c:lineChart>
      <c:catAx>
        <c:axId val="109490944"/>
        <c:scaling>
          <c:orientation val="minMax"/>
        </c:scaling>
        <c:delete val="0"/>
        <c:axPos val="b"/>
        <c:numFmt formatCode="General" sourceLinked="1"/>
        <c:majorTickMark val="out"/>
        <c:minorTickMark val="none"/>
        <c:tickLblPos val="nextTo"/>
        <c:crossAx val="109492480"/>
        <c:crosses val="autoZero"/>
        <c:auto val="1"/>
        <c:lblAlgn val="ctr"/>
        <c:lblOffset val="100"/>
        <c:noMultiLvlLbl val="0"/>
      </c:catAx>
      <c:valAx>
        <c:axId val="109492480"/>
        <c:scaling>
          <c:orientation val="minMax"/>
          <c:max val="8000"/>
          <c:min val="0"/>
        </c:scaling>
        <c:delete val="0"/>
        <c:axPos val="l"/>
        <c:numFmt formatCode="#,##0" sourceLinked="0"/>
        <c:majorTickMark val="out"/>
        <c:minorTickMark val="none"/>
        <c:tickLblPos val="nextTo"/>
        <c:txPr>
          <a:bodyPr/>
          <a:lstStyle/>
          <a:p>
            <a:pPr>
              <a:defRPr sz="796"/>
            </a:pPr>
            <a:endParaRPr lang="ru-RU"/>
          </a:p>
        </c:txPr>
        <c:crossAx val="109490944"/>
        <c:crosses val="autoZero"/>
        <c:crossBetween val="between"/>
        <c:majorUnit val="2000"/>
      </c:valAx>
      <c:catAx>
        <c:axId val="110559232"/>
        <c:scaling>
          <c:orientation val="minMax"/>
        </c:scaling>
        <c:delete val="1"/>
        <c:axPos val="b"/>
        <c:majorTickMark val="out"/>
        <c:minorTickMark val="none"/>
        <c:tickLblPos val="nextTo"/>
        <c:crossAx val="110560768"/>
        <c:crosses val="autoZero"/>
        <c:auto val="1"/>
        <c:lblAlgn val="ctr"/>
        <c:lblOffset val="100"/>
        <c:noMultiLvlLbl val="0"/>
      </c:catAx>
      <c:valAx>
        <c:axId val="110560768"/>
        <c:scaling>
          <c:orientation val="minMax"/>
          <c:max val="20"/>
          <c:min val="0"/>
        </c:scaling>
        <c:delete val="0"/>
        <c:axPos val="r"/>
        <c:numFmt formatCode="#,##0" sourceLinked="0"/>
        <c:majorTickMark val="out"/>
        <c:minorTickMark val="none"/>
        <c:tickLblPos val="nextTo"/>
        <c:txPr>
          <a:bodyPr/>
          <a:lstStyle/>
          <a:p>
            <a:pPr>
              <a:defRPr sz="796"/>
            </a:pPr>
            <a:endParaRPr lang="ru-RU"/>
          </a:p>
        </c:txPr>
        <c:crossAx val="110559232"/>
        <c:crosses val="max"/>
        <c:crossBetween val="between"/>
        <c:majorUnit val="5"/>
      </c:valAx>
    </c:plotArea>
    <c:legend>
      <c:legendPos val="r"/>
      <c:layout>
        <c:manualLayout>
          <c:xMode val="edge"/>
          <c:yMode val="edge"/>
          <c:x val="0.57999997594845965"/>
          <c:y val="0.17665616797900263"/>
          <c:w val="0.31333316039130477"/>
          <c:h val="0.15457419745608725"/>
        </c:manualLayout>
      </c:layout>
      <c:overlay val="0"/>
    </c:legend>
    <c:plotVisOnly val="1"/>
    <c:dispBlanksAs val="gap"/>
    <c:showDLblsOverMax val="0"/>
  </c:chart>
  <c:spPr>
    <a:ln>
      <a:noFill/>
    </a:ln>
  </c:spPr>
  <c:txPr>
    <a:bodyPr/>
    <a:lstStyle/>
    <a:p>
      <a:pPr>
        <a:defRPr sz="995">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1"/>
            </a:pPr>
            <a:r>
              <a:rPr lang="ru-RU" sz="1050" b="1"/>
              <a:t>Прогноз поступлений и использования Национального фонда, млрд. тенге</a:t>
            </a:r>
          </a:p>
        </c:rich>
      </c:tx>
      <c:layout>
        <c:manualLayout>
          <c:xMode val="edge"/>
          <c:yMode val="edge"/>
          <c:x val="0.11163025619810045"/>
          <c:y val="0"/>
        </c:manualLayout>
      </c:layout>
      <c:overlay val="0"/>
      <c:spPr>
        <a:noFill/>
        <a:ln w="22808">
          <a:noFill/>
        </a:ln>
      </c:spPr>
    </c:title>
    <c:autoTitleDeleted val="0"/>
    <c:plotArea>
      <c:layout>
        <c:manualLayout>
          <c:layoutTarget val="inner"/>
          <c:xMode val="edge"/>
          <c:yMode val="edge"/>
          <c:x val="7.0175361632431849E-2"/>
          <c:y val="0.12253204727593904"/>
          <c:w val="0.9263157894736842"/>
          <c:h val="0.56243962310466589"/>
        </c:manualLayout>
      </c:layout>
      <c:barChart>
        <c:barDir val="col"/>
        <c:grouping val="stacked"/>
        <c:varyColors val="0"/>
        <c:ser>
          <c:idx val="1"/>
          <c:order val="0"/>
          <c:tx>
            <c:strRef>
              <c:f>Sheet1!$A$2</c:f>
              <c:strCache>
                <c:ptCount val="1"/>
                <c:pt idx="0">
                  <c:v>Поступления прямых налогов от нефтяного сектора</c:v>
                </c:pt>
              </c:strCache>
            </c:strRef>
          </c:tx>
          <c:spPr>
            <a:solidFill>
              <a:srgbClr val="FFC000"/>
            </a:solidFill>
            <a:ln w="22808">
              <a:noFill/>
            </a:ln>
          </c:spPr>
          <c:invertIfNegative val="0"/>
          <c:dLbls>
            <c:dLbl>
              <c:idx val="0"/>
              <c:layout/>
              <c:tx>
                <c:rich>
                  <a:bodyPr/>
                  <a:lstStyle/>
                  <a:p>
                    <a:r>
                      <a:rPr lang="en-US"/>
                      <a:t>2588,8</a:t>
                    </a:r>
                  </a:p>
                </c:rich>
              </c:tx>
              <c:showLegendKey val="0"/>
              <c:showVal val="1"/>
              <c:showCatName val="0"/>
              <c:showSerName val="0"/>
              <c:showPercent val="0"/>
              <c:showBubbleSize val="0"/>
            </c:dLbl>
            <c:dLbl>
              <c:idx val="1"/>
              <c:layout/>
              <c:tx>
                <c:rich>
                  <a:bodyPr/>
                  <a:lstStyle/>
                  <a:p>
                    <a:r>
                      <a:rPr lang="en-US"/>
                      <a:t>2538,4</a:t>
                    </a:r>
                  </a:p>
                </c:rich>
              </c:tx>
              <c:showLegendKey val="0"/>
              <c:showVal val="1"/>
              <c:showCatName val="0"/>
              <c:showSerName val="0"/>
              <c:showPercent val="0"/>
              <c:showBubbleSize val="0"/>
            </c:dLbl>
            <c:dLbl>
              <c:idx val="2"/>
              <c:layout/>
              <c:tx>
                <c:rich>
                  <a:bodyPr/>
                  <a:lstStyle/>
                  <a:p>
                    <a:r>
                      <a:rPr lang="en-US"/>
                      <a:t>2576,8</a:t>
                    </a:r>
                  </a:p>
                </c:rich>
              </c:tx>
              <c:showLegendKey val="0"/>
              <c:showVal val="1"/>
              <c:showCatName val="0"/>
              <c:showSerName val="0"/>
              <c:showPercent val="0"/>
              <c:showBubbleSize val="0"/>
            </c:dLbl>
            <c:dLbl>
              <c:idx val="3"/>
              <c:layout/>
              <c:tx>
                <c:rich>
                  <a:bodyPr/>
                  <a:lstStyle/>
                  <a:p>
                    <a:r>
                      <a:rPr lang="en-US"/>
                      <a:t>2568,3</a:t>
                    </a:r>
                  </a:p>
                </c:rich>
              </c:tx>
              <c:showLegendKey val="0"/>
              <c:showVal val="1"/>
              <c:showCatName val="0"/>
              <c:showSerName val="0"/>
              <c:showPercent val="0"/>
              <c:showBubbleSize val="0"/>
            </c:dLbl>
            <c:numFmt formatCode="#,##0.0" sourceLinked="0"/>
            <c:spPr>
              <a:noFill/>
              <a:ln w="22808">
                <a:noFill/>
              </a:ln>
            </c:spPr>
            <c:showLegendKey val="0"/>
            <c:showVal val="1"/>
            <c:showCatName val="0"/>
            <c:showSerName val="0"/>
            <c:showPercent val="0"/>
            <c:showBubbleSize val="0"/>
            <c:showLeaderLines val="0"/>
          </c:dLbls>
          <c:cat>
            <c:numRef>
              <c:f>Sheet1!$B$1:$E$1</c:f>
              <c:numCache>
                <c:formatCode>General</c:formatCode>
                <c:ptCount val="4"/>
                <c:pt idx="0">
                  <c:v>2019</c:v>
                </c:pt>
                <c:pt idx="1">
                  <c:v>2020</c:v>
                </c:pt>
                <c:pt idx="2">
                  <c:v>2021</c:v>
                </c:pt>
                <c:pt idx="3">
                  <c:v>2022</c:v>
                </c:pt>
              </c:numCache>
            </c:numRef>
          </c:cat>
          <c:val>
            <c:numRef>
              <c:f>Sheet1!$B$2:$E$2</c:f>
              <c:numCache>
                <c:formatCode>#,##0.0</c:formatCode>
                <c:ptCount val="4"/>
                <c:pt idx="0">
                  <c:v>2588.8000000000002</c:v>
                </c:pt>
                <c:pt idx="1">
                  <c:v>2538.4</c:v>
                </c:pt>
                <c:pt idx="2">
                  <c:v>2576.8000000000002</c:v>
                </c:pt>
                <c:pt idx="3">
                  <c:v>2568.3000000000002</c:v>
                </c:pt>
              </c:numCache>
            </c:numRef>
          </c:val>
        </c:ser>
        <c:ser>
          <c:idx val="3"/>
          <c:order val="1"/>
          <c:tx>
            <c:strRef>
              <c:f>Sheet1!$A$3</c:f>
              <c:strCache>
                <c:ptCount val="1"/>
                <c:pt idx="0">
                  <c:v>Инвестиционный доход</c:v>
                </c:pt>
              </c:strCache>
            </c:strRef>
          </c:tx>
          <c:spPr>
            <a:solidFill>
              <a:srgbClr val="1F497D">
                <a:lumMod val="40000"/>
                <a:lumOff val="60000"/>
              </a:srgbClr>
            </a:solidFill>
            <a:ln w="22808">
              <a:noFill/>
            </a:ln>
          </c:spPr>
          <c:invertIfNegative val="0"/>
          <c:dLbls>
            <c:numFmt formatCode="#,##0.0" sourceLinked="0"/>
            <c:spPr>
              <a:noFill/>
              <a:ln w="22808">
                <a:noFill/>
              </a:ln>
            </c:spPr>
            <c:showLegendKey val="0"/>
            <c:showVal val="1"/>
            <c:showCatName val="0"/>
            <c:showSerName val="0"/>
            <c:showPercent val="0"/>
            <c:showBubbleSize val="0"/>
            <c:showLeaderLines val="0"/>
          </c:dLbls>
          <c:cat>
            <c:numRef>
              <c:f>Sheet1!$B$1:$E$1</c:f>
              <c:numCache>
                <c:formatCode>General</c:formatCode>
                <c:ptCount val="4"/>
                <c:pt idx="0">
                  <c:v>2019</c:v>
                </c:pt>
                <c:pt idx="1">
                  <c:v>2020</c:v>
                </c:pt>
                <c:pt idx="2">
                  <c:v>2021</c:v>
                </c:pt>
                <c:pt idx="3">
                  <c:v>2022</c:v>
                </c:pt>
              </c:numCache>
            </c:numRef>
          </c:cat>
          <c:val>
            <c:numRef>
              <c:f>Sheet1!$B$3:$E$3</c:f>
              <c:numCache>
                <c:formatCode>#,##0.0</c:formatCode>
                <c:ptCount val="4"/>
                <c:pt idx="0">
                  <c:v>640.70000000000005</c:v>
                </c:pt>
                <c:pt idx="1">
                  <c:v>645.6</c:v>
                </c:pt>
                <c:pt idx="2">
                  <c:v>660</c:v>
                </c:pt>
                <c:pt idx="3">
                  <c:v>676.2</c:v>
                </c:pt>
              </c:numCache>
            </c:numRef>
          </c:val>
        </c:ser>
        <c:dLbls>
          <c:showLegendKey val="0"/>
          <c:showVal val="0"/>
          <c:showCatName val="0"/>
          <c:showSerName val="0"/>
          <c:showPercent val="0"/>
          <c:showBubbleSize val="0"/>
        </c:dLbls>
        <c:gapWidth val="150"/>
        <c:overlap val="100"/>
        <c:axId val="32982912"/>
        <c:axId val="32984448"/>
      </c:barChart>
      <c:lineChart>
        <c:grouping val="standard"/>
        <c:varyColors val="0"/>
        <c:ser>
          <c:idx val="0"/>
          <c:order val="2"/>
          <c:tx>
            <c:strRef>
              <c:f>Sheet1!$A$4</c:f>
              <c:strCache>
                <c:ptCount val="1"/>
                <c:pt idx="0">
                  <c:v>Трансферты в республиканский бюджет</c:v>
                </c:pt>
              </c:strCache>
            </c:strRef>
          </c:tx>
          <c:spPr>
            <a:ln>
              <a:solidFill>
                <a:srgbClr val="C0504D"/>
              </a:solidFill>
            </a:ln>
          </c:spPr>
          <c:marker>
            <c:symbol val="diamond"/>
            <c:size val="3"/>
            <c:spPr>
              <a:solidFill>
                <a:srgbClr val="C0504D"/>
              </a:solidFill>
              <a:ln w="15002">
                <a:solidFill>
                  <a:srgbClr val="C0504D"/>
                </a:solidFill>
              </a:ln>
            </c:spPr>
          </c:marker>
          <c:dLbls>
            <c:dLbl>
              <c:idx val="0"/>
              <c:layout>
                <c:manualLayout>
                  <c:x val="-4.5878431862683831E-2"/>
                  <c:y val="-9.7985611510791368E-2"/>
                </c:manualLayout>
              </c:layout>
              <c:tx>
                <c:rich>
                  <a:bodyPr/>
                  <a:lstStyle/>
                  <a:p>
                    <a:r>
                      <a:rPr lang="en-US"/>
                      <a:t>2700,0</a:t>
                    </a:r>
                  </a:p>
                </c:rich>
              </c:tx>
              <c:dLblPos val="r"/>
              <c:showLegendKey val="0"/>
              <c:showVal val="1"/>
              <c:showCatName val="0"/>
              <c:showSerName val="0"/>
              <c:showPercent val="0"/>
              <c:showBubbleSize val="0"/>
            </c:dLbl>
            <c:dLbl>
              <c:idx val="1"/>
              <c:layout>
                <c:manualLayout>
                  <c:x val="-4.7142854491403006E-2"/>
                  <c:y val="-9.506172839506169E-2"/>
                </c:manualLayout>
              </c:layout>
              <c:tx>
                <c:rich>
                  <a:bodyPr/>
                  <a:lstStyle/>
                  <a:p>
                    <a:pPr>
                      <a:defRPr/>
                    </a:pPr>
                    <a:r>
                      <a:rPr lang="en-US"/>
                      <a:t>2700,0</a:t>
                    </a:r>
                  </a:p>
                </c:rich>
              </c:tx>
              <c:spPr/>
              <c:dLblPos val="r"/>
              <c:showLegendKey val="0"/>
              <c:showVal val="1"/>
              <c:showCatName val="0"/>
              <c:showSerName val="0"/>
              <c:showPercent val="0"/>
              <c:showBubbleSize val="0"/>
            </c:dLbl>
            <c:dLbl>
              <c:idx val="2"/>
              <c:layout>
                <c:manualLayout>
                  <c:x val="-4.9285711513739512E-2"/>
                  <c:y val="-0.10987654320987654"/>
                </c:manualLayout>
              </c:layout>
              <c:tx>
                <c:rich>
                  <a:bodyPr/>
                  <a:lstStyle/>
                  <a:p>
                    <a:pPr>
                      <a:defRPr/>
                    </a:pPr>
                    <a:r>
                      <a:rPr lang="en-US"/>
                      <a:t>2700,0</a:t>
                    </a:r>
                  </a:p>
                </c:rich>
              </c:tx>
              <c:spPr/>
              <c:dLblPos val="r"/>
              <c:showLegendKey val="0"/>
              <c:showVal val="1"/>
              <c:showCatName val="0"/>
              <c:showSerName val="0"/>
              <c:showPercent val="0"/>
              <c:showBubbleSize val="0"/>
            </c:dLbl>
            <c:dLbl>
              <c:idx val="3"/>
              <c:layout>
                <c:manualLayout>
                  <c:x val="-5.5714282580749008E-2"/>
                  <c:y val="-0.12469135802469136"/>
                </c:manualLayout>
              </c:layout>
              <c:tx>
                <c:rich>
                  <a:bodyPr/>
                  <a:lstStyle/>
                  <a:p>
                    <a:pPr>
                      <a:defRPr/>
                    </a:pPr>
                    <a:r>
                      <a:rPr lang="en-US"/>
                      <a:t>2700,0</a:t>
                    </a:r>
                  </a:p>
                </c:rich>
              </c:tx>
              <c:spPr/>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numRef>
              <c:f>Sheet1!$B$1:$E$1</c:f>
              <c:numCache>
                <c:formatCode>General</c:formatCode>
                <c:ptCount val="4"/>
                <c:pt idx="0">
                  <c:v>2019</c:v>
                </c:pt>
                <c:pt idx="1">
                  <c:v>2020</c:v>
                </c:pt>
                <c:pt idx="2">
                  <c:v>2021</c:v>
                </c:pt>
                <c:pt idx="3">
                  <c:v>2022</c:v>
                </c:pt>
              </c:numCache>
            </c:numRef>
          </c:cat>
          <c:val>
            <c:numRef>
              <c:f>Sheet1!$B$4:$E$4</c:f>
              <c:numCache>
                <c:formatCode>#,##0.0</c:formatCode>
                <c:ptCount val="4"/>
                <c:pt idx="0">
                  <c:v>2700</c:v>
                </c:pt>
                <c:pt idx="1">
                  <c:v>2700</c:v>
                </c:pt>
                <c:pt idx="2">
                  <c:v>2700</c:v>
                </c:pt>
                <c:pt idx="3">
                  <c:v>2700</c:v>
                </c:pt>
              </c:numCache>
            </c:numRef>
          </c:val>
          <c:smooth val="1"/>
        </c:ser>
        <c:dLbls>
          <c:showLegendKey val="0"/>
          <c:showVal val="0"/>
          <c:showCatName val="0"/>
          <c:showSerName val="0"/>
          <c:showPercent val="0"/>
          <c:showBubbleSize val="0"/>
        </c:dLbls>
        <c:marker val="1"/>
        <c:smooth val="0"/>
        <c:axId val="32982912"/>
        <c:axId val="32984448"/>
      </c:lineChart>
      <c:catAx>
        <c:axId val="32982912"/>
        <c:scaling>
          <c:orientation val="minMax"/>
        </c:scaling>
        <c:delete val="0"/>
        <c:axPos val="b"/>
        <c:numFmt formatCode="General" sourceLinked="1"/>
        <c:majorTickMark val="out"/>
        <c:minorTickMark val="none"/>
        <c:tickLblPos val="nextTo"/>
        <c:spPr>
          <a:ln w="2851">
            <a:solidFill>
              <a:srgbClr val="000000"/>
            </a:solidFill>
            <a:prstDash val="solid"/>
          </a:ln>
        </c:spPr>
        <c:txPr>
          <a:bodyPr rot="0" vert="horz"/>
          <a:lstStyle/>
          <a:p>
            <a:pPr>
              <a:defRPr/>
            </a:pPr>
            <a:endParaRPr lang="ru-RU"/>
          </a:p>
        </c:txPr>
        <c:crossAx val="32984448"/>
        <c:crossesAt val="0"/>
        <c:auto val="1"/>
        <c:lblAlgn val="ctr"/>
        <c:lblOffset val="100"/>
        <c:tickLblSkip val="1"/>
        <c:tickMarkSkip val="1"/>
        <c:noMultiLvlLbl val="0"/>
      </c:catAx>
      <c:valAx>
        <c:axId val="32984448"/>
        <c:scaling>
          <c:orientation val="minMax"/>
          <c:max val="5000"/>
          <c:min val="0"/>
        </c:scaling>
        <c:delete val="0"/>
        <c:axPos val="l"/>
        <c:numFmt formatCode="#,##0" sourceLinked="0"/>
        <c:majorTickMark val="out"/>
        <c:minorTickMark val="none"/>
        <c:tickLblPos val="nextTo"/>
        <c:spPr>
          <a:ln w="2851">
            <a:solidFill>
              <a:srgbClr val="000000"/>
            </a:solidFill>
            <a:prstDash val="solid"/>
          </a:ln>
        </c:spPr>
        <c:txPr>
          <a:bodyPr rot="0" vert="horz"/>
          <a:lstStyle/>
          <a:p>
            <a:pPr>
              <a:defRPr sz="756"/>
            </a:pPr>
            <a:endParaRPr lang="ru-RU"/>
          </a:p>
        </c:txPr>
        <c:crossAx val="32982912"/>
        <c:crosses val="autoZero"/>
        <c:crossBetween val="between"/>
        <c:majorUnit val="1000"/>
        <c:minorUnit val="10"/>
      </c:valAx>
      <c:spPr>
        <a:solidFill>
          <a:srgbClr val="FFFFFF"/>
        </a:solidFill>
        <a:ln w="22808">
          <a:noFill/>
        </a:ln>
      </c:spPr>
    </c:plotArea>
    <c:legend>
      <c:legendPos val="r"/>
      <c:layout>
        <c:manualLayout>
          <c:xMode val="edge"/>
          <c:yMode val="edge"/>
          <c:x val="8.210010786838539E-3"/>
          <c:y val="0.78502047244094486"/>
          <c:w val="0.98193757131959658"/>
          <c:h val="0.1766562992125984"/>
        </c:manualLayout>
      </c:layout>
      <c:overlay val="1"/>
      <c:spPr>
        <a:noFill/>
        <a:ln w="22808">
          <a:noFill/>
        </a:ln>
      </c:spPr>
    </c:legend>
    <c:plotVisOnly val="1"/>
    <c:dispBlanksAs val="gap"/>
    <c:showDLblsOverMax val="0"/>
  </c:chart>
  <c:spPr>
    <a:noFill/>
    <a:ln>
      <a:noFill/>
    </a:ln>
  </c:spPr>
  <c:txPr>
    <a:bodyPr/>
    <a:lstStyle/>
    <a:p>
      <a:pPr>
        <a:defRPr sz="945"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1</cdr:x>
      <cdr:y>0.12023</cdr:y>
    </cdr:to>
    <cdr:sp macro="" textlink="">
      <cdr:nvSpPr>
        <cdr:cNvPr id="3" name="Прямоугольник 2"/>
        <cdr:cNvSpPr/>
      </cdr:nvSpPr>
      <cdr:spPr>
        <a:xfrm xmlns:a="http://schemas.openxmlformats.org/drawingml/2006/main">
          <a:off x="0" y="0"/>
          <a:ext cx="5419725" cy="3905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200" b="1">
              <a:latin typeface="Times New Roman" pitchFamily="18" charset="0"/>
              <a:cs typeface="Times New Roman" pitchFamily="18" charset="0"/>
            </a:rPr>
            <a:t>Прогноз государственного и правительственного долга на 2020-2024 годы</a:t>
          </a:r>
        </a:p>
      </cdr:txBody>
    </cdr:sp>
  </cdr:relSizeAnchor>
  <cdr:relSizeAnchor xmlns:cdr="http://schemas.openxmlformats.org/drawingml/2006/chartDrawing">
    <cdr:from>
      <cdr:x>0.13181</cdr:x>
      <cdr:y>0.29326</cdr:y>
    </cdr:from>
    <cdr:to>
      <cdr:x>0.17926</cdr:x>
      <cdr:y>0.35777</cdr:y>
    </cdr:to>
    <cdr:sp macro="" textlink="">
      <cdr:nvSpPr>
        <cdr:cNvPr id="2" name="Прямоугольник 1"/>
        <cdr:cNvSpPr/>
      </cdr:nvSpPr>
      <cdr:spPr>
        <a:xfrm xmlns:a="http://schemas.openxmlformats.org/drawingml/2006/main">
          <a:off x="714375" y="952500"/>
          <a:ext cx="257175" cy="2095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ru-RU" sz="300"/>
        </a:p>
      </cdr:txBody>
    </cdr:sp>
  </cdr:relSizeAnchor>
</c:userShapes>
</file>

<file path=word/drawings/drawing2.xml><?xml version="1.0" encoding="utf-8"?>
<c:userShapes xmlns:c="http://schemas.openxmlformats.org/drawingml/2006/chart">
  <cdr:relSizeAnchor xmlns:cdr="http://schemas.openxmlformats.org/drawingml/2006/chartDrawing">
    <cdr:from>
      <cdr:x>0.04757</cdr:x>
      <cdr:y>0.19047</cdr:y>
    </cdr:from>
    <cdr:to>
      <cdr:x>0.21439</cdr:x>
      <cdr:y>0.25326</cdr:y>
    </cdr:to>
    <cdr:sp macro="" textlink="">
      <cdr:nvSpPr>
        <cdr:cNvPr id="3" name="Надпись 7"/>
        <cdr:cNvSpPr txBox="1"/>
      </cdr:nvSpPr>
      <cdr:spPr>
        <a:xfrm xmlns:a="http://schemas.openxmlformats.org/drawingml/2006/main">
          <a:off x="260985" y="609575"/>
          <a:ext cx="915247" cy="200964"/>
        </a:xfrm>
        <a:prstGeom xmlns:a="http://schemas.openxmlformats.org/drawingml/2006/main" prst="rect">
          <a:avLst/>
        </a:prstGeom>
      </cdr:spPr>
    </cdr:sp>
  </cdr:relSizeAnchor>
  <cdr:relSizeAnchor xmlns:cdr="http://schemas.openxmlformats.org/drawingml/2006/chartDrawing">
    <cdr:from>
      <cdr:x>0.0449</cdr:x>
      <cdr:y>0.11961</cdr:y>
    </cdr:from>
    <cdr:to>
      <cdr:x>0.21172</cdr:x>
      <cdr:y>0.1824</cdr:y>
    </cdr:to>
    <cdr:sp macro="" textlink="">
      <cdr:nvSpPr>
        <cdr:cNvPr id="4" name="Надпись 7"/>
        <cdr:cNvSpPr txBox="1"/>
      </cdr:nvSpPr>
      <cdr:spPr>
        <a:xfrm xmlns:a="http://schemas.openxmlformats.org/drawingml/2006/main">
          <a:off x="246355" y="382804"/>
          <a:ext cx="915247" cy="200964"/>
        </a:xfrm>
        <a:prstGeom xmlns:a="http://schemas.openxmlformats.org/drawingml/2006/main" prst="rect">
          <a:avLst/>
        </a:prstGeom>
      </cdr:spPr>
    </cdr:sp>
  </cdr:relSizeAnchor>
  <cdr:relSizeAnchor xmlns:cdr="http://schemas.openxmlformats.org/drawingml/2006/chartDrawing">
    <cdr:from>
      <cdr:x>0.02142</cdr:x>
      <cdr:y>0.01897</cdr:y>
    </cdr:from>
    <cdr:to>
      <cdr:x>0.98261</cdr:x>
      <cdr:y>0.11987</cdr:y>
    </cdr:to>
    <cdr:sp macro="" textlink="">
      <cdr:nvSpPr>
        <cdr:cNvPr id="5" name="Прямоугольник 4"/>
        <cdr:cNvSpPr/>
      </cdr:nvSpPr>
      <cdr:spPr>
        <a:xfrm xmlns:a="http://schemas.openxmlformats.org/drawingml/2006/main">
          <a:off x="117330" y="57279"/>
          <a:ext cx="5264295" cy="30467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00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100" b="1">
              <a:latin typeface="Times New Roman" pitchFamily="18" charset="0"/>
              <a:cs typeface="Times New Roman" pitchFamily="18" charset="0"/>
            </a:rPr>
            <a:t>Прогноз внутреннего и внешнего правительственного</a:t>
          </a:r>
          <a:r>
            <a:rPr lang="ru-RU" sz="1100" b="1" baseline="0">
              <a:latin typeface="Times New Roman" pitchFamily="18" charset="0"/>
              <a:cs typeface="Times New Roman" pitchFamily="18" charset="0"/>
            </a:rPr>
            <a:t> долга на 2020-2024 годы</a:t>
          </a:r>
          <a:endParaRPr lang="ru-RU" sz="1100" b="1">
            <a:latin typeface="Times New Roman" pitchFamily="18" charset="0"/>
            <a:cs typeface="Times New Roman" pitchFamily="18" charset="0"/>
          </a:endParaRPr>
        </a:p>
        <a:p xmlns:a="http://schemas.openxmlformats.org/drawingml/2006/main">
          <a:endParaRPr lang="ru-RU"/>
        </a:p>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0.20535</cdr:x>
      <cdr:y>0.2568</cdr:y>
    </cdr:from>
    <cdr:to>
      <cdr:x>0.29036</cdr:x>
      <cdr:y>0.33172</cdr:y>
    </cdr:to>
    <cdr:sp macro="" textlink="">
      <cdr:nvSpPr>
        <cdr:cNvPr id="2" name="Поле 1"/>
        <cdr:cNvSpPr txBox="1"/>
      </cdr:nvSpPr>
      <cdr:spPr>
        <a:xfrm xmlns:a="http://schemas.openxmlformats.org/drawingml/2006/main">
          <a:off x="1016000" y="488950"/>
          <a:ext cx="38735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0.34233</cdr:x>
      <cdr:y>0.11098</cdr:y>
    </cdr:from>
    <cdr:to>
      <cdr:x>0.50446</cdr:x>
      <cdr:y>0.1864</cdr:y>
    </cdr:to>
    <cdr:sp macro="" textlink="">
      <cdr:nvSpPr>
        <cdr:cNvPr id="3" name="Поле 2"/>
        <cdr:cNvSpPr txBox="1"/>
      </cdr:nvSpPr>
      <cdr:spPr>
        <a:xfrm xmlns:a="http://schemas.openxmlformats.org/drawingml/2006/main">
          <a:off x="1999901" y="285404"/>
          <a:ext cx="947163" cy="1939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1">
              <a:latin typeface="Times New Roman" panose="02020603050405020304" pitchFamily="18" charset="0"/>
              <a:cs typeface="Times New Roman" panose="02020603050405020304" pitchFamily="18" charset="0"/>
            </a:rPr>
            <a:t>13</a:t>
          </a:r>
          <a:r>
            <a:rPr lang="ru-RU" sz="1100" b="1" baseline="0">
              <a:latin typeface="Times New Roman" panose="02020603050405020304" pitchFamily="18" charset="0"/>
              <a:cs typeface="Times New Roman" panose="02020603050405020304" pitchFamily="18" charset="0"/>
            </a:rPr>
            <a:t>019,9</a:t>
          </a:r>
          <a:endParaRPr lang="ru-RU"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0.56573</cdr:x>
      <cdr:y>0.10836</cdr:y>
    </cdr:from>
    <cdr:to>
      <cdr:x>0.71231</cdr:x>
      <cdr:y>0.21288</cdr:y>
    </cdr:to>
    <cdr:sp macro="" textlink="">
      <cdr:nvSpPr>
        <cdr:cNvPr id="4" name="Поле 3"/>
        <cdr:cNvSpPr txBox="1"/>
      </cdr:nvSpPr>
      <cdr:spPr>
        <a:xfrm xmlns:a="http://schemas.openxmlformats.org/drawingml/2006/main">
          <a:off x="3304995" y="278680"/>
          <a:ext cx="856320" cy="2687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1">
              <a:latin typeface="Times New Roman" panose="02020603050405020304" pitchFamily="18" charset="0"/>
              <a:cs typeface="Times New Roman" panose="02020603050405020304" pitchFamily="18" charset="0"/>
            </a:rPr>
            <a:t>13800,1</a:t>
          </a:r>
        </a:p>
      </cdr:txBody>
    </cdr:sp>
  </cdr:relSizeAnchor>
  <cdr:relSizeAnchor xmlns:cdr="http://schemas.openxmlformats.org/drawingml/2006/chartDrawing">
    <cdr:from>
      <cdr:x>0.79313</cdr:x>
      <cdr:y>0.07726</cdr:y>
    </cdr:from>
    <cdr:to>
      <cdr:x>0.94217</cdr:x>
      <cdr:y>0.18124</cdr:y>
    </cdr:to>
    <cdr:sp macro="" textlink="">
      <cdr:nvSpPr>
        <cdr:cNvPr id="5" name="Поле 4"/>
        <cdr:cNvSpPr txBox="1"/>
      </cdr:nvSpPr>
      <cdr:spPr>
        <a:xfrm xmlns:a="http://schemas.openxmlformats.org/drawingml/2006/main">
          <a:off x="4633456" y="198699"/>
          <a:ext cx="870692" cy="2674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1">
              <a:latin typeface="Times New Roman" panose="02020603050405020304" pitchFamily="18" charset="0"/>
              <a:cs typeface="Times New Roman" panose="02020603050405020304" pitchFamily="18" charset="0"/>
            </a:rPr>
            <a:t>14313,7</a:t>
          </a:r>
        </a:p>
      </cdr:txBody>
    </cdr:sp>
  </cdr:relSizeAnchor>
  <cdr:relSizeAnchor xmlns:cdr="http://schemas.openxmlformats.org/drawingml/2006/chartDrawing">
    <cdr:from>
      <cdr:x>0.12011</cdr:x>
      <cdr:y>0.10617</cdr:y>
    </cdr:from>
    <cdr:to>
      <cdr:x>0.2704</cdr:x>
      <cdr:y>0.20534</cdr:y>
    </cdr:to>
    <cdr:sp macro="" textlink="">
      <cdr:nvSpPr>
        <cdr:cNvPr id="6" name="Поле 2"/>
        <cdr:cNvSpPr txBox="1"/>
      </cdr:nvSpPr>
      <cdr:spPr>
        <a:xfrm xmlns:a="http://schemas.openxmlformats.org/drawingml/2006/main">
          <a:off x="701683" y="273050"/>
          <a:ext cx="877994" cy="255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1">
              <a:latin typeface="Times New Roman" panose="02020603050405020304" pitchFamily="18" charset="0"/>
              <a:cs typeface="Times New Roman" panose="02020603050405020304" pitchFamily="18" charset="0"/>
            </a:rPr>
            <a:t>12236,6</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F19D-FB91-4DC7-8130-234F00EB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59</Pages>
  <Words>18570</Words>
  <Characters>105851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Мухтар Абуталип</dc:creator>
  <cp:lastModifiedBy>Мужаева Гульмира Максутовна</cp:lastModifiedBy>
  <cp:revision>26</cp:revision>
  <cp:lastPrinted>2019-04-18T10:29:00Z</cp:lastPrinted>
  <dcterms:created xsi:type="dcterms:W3CDTF">2018-05-22T09:52:00Z</dcterms:created>
  <dcterms:modified xsi:type="dcterms:W3CDTF">2019-04-30T12:08:00Z</dcterms:modified>
</cp:coreProperties>
</file>